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FF" w:rsidRDefault="008F56FF" w:rsidP="00D510D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начальной школы</w:t>
      </w:r>
    </w:p>
    <w:p w:rsidR="00D510DD" w:rsidRPr="001C1383" w:rsidRDefault="00D510DD" w:rsidP="00D510D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«Удивительное рядом»</w:t>
      </w:r>
    </w:p>
    <w:p w:rsidR="008F56FF" w:rsidRDefault="00D510DD" w:rsidP="00D510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8F56FF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8F56FF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D510DD" w:rsidRPr="00F4685C" w:rsidRDefault="00D510DD" w:rsidP="00D510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D510DD" w:rsidRDefault="00D510DD" w:rsidP="00D510DD">
      <w:pPr>
        <w:spacing w:before="240" w:after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380C">
        <w:rPr>
          <w:rFonts w:ascii="Times New Roman" w:hAnsi="Times New Roman"/>
          <w:sz w:val="24"/>
          <w:szCs w:val="24"/>
        </w:rPr>
        <w:t xml:space="preserve">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  <w:r w:rsidRPr="00D51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10DD" w:rsidRPr="00D510DD" w:rsidRDefault="00D510DD" w:rsidP="00D51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- способствование  популяризации естественных наук; </w:t>
      </w:r>
    </w:p>
    <w:p w:rsidR="00D510DD" w:rsidRPr="00D510DD" w:rsidRDefault="00D510DD" w:rsidP="00D51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0DD">
        <w:rPr>
          <w:rFonts w:ascii="Times New Roman" w:hAnsi="Times New Roman" w:cs="Times New Roman"/>
          <w:sz w:val="24"/>
          <w:szCs w:val="24"/>
        </w:rPr>
        <w:t>выявление  и поддержка  талантливых, творчески работающих педагогов;</w:t>
      </w:r>
    </w:p>
    <w:p w:rsidR="00D510DD" w:rsidRPr="00D510DD" w:rsidRDefault="00D510DD" w:rsidP="00D510D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D510DD" w:rsidRPr="00D510DD" w:rsidRDefault="00D510DD" w:rsidP="00D51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D510DD" w:rsidRPr="00D510DD" w:rsidRDefault="00D510DD" w:rsidP="00D51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D510DD" w:rsidRPr="00D510DD" w:rsidRDefault="00D510DD" w:rsidP="00D51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D510DD" w:rsidRDefault="00D510DD" w:rsidP="00D510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D510DD" w:rsidRDefault="00D510DD" w:rsidP="00D510DD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D510DD" w:rsidRPr="00D510DD" w:rsidRDefault="00D510DD" w:rsidP="00D510DD">
      <w:pPr>
        <w:pStyle w:val="a4"/>
        <w:numPr>
          <w:ilvl w:val="0"/>
          <w:numId w:val="1"/>
        </w:num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в конкурсе могут педагоги образовательных учреждений всех типов, работающие  с детьми начальной школы (1-4 классы).  </w:t>
      </w:r>
    </w:p>
    <w:p w:rsidR="00D510DD" w:rsidRDefault="00D510DD" w:rsidP="00D510D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10DD" w:rsidRDefault="00D510DD" w:rsidP="00D510D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D510DD" w:rsidRDefault="00D510DD" w:rsidP="00D510DD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510DD" w:rsidRPr="00912FF5" w:rsidRDefault="00D510DD" w:rsidP="00D510DD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D510DD" w:rsidRPr="00D510DD" w:rsidRDefault="00D510DD" w:rsidP="00D510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На конкурс предоставляется разработка научно-популярного проекта в области естествознания, который может содержать:  программы, серии занятий с детьми, проекты, сделанные педагогами  совместно с детьми, разработки различных мероприятий с детьми и родителями и т.д., отвечающие тематике конкурса.</w:t>
      </w:r>
    </w:p>
    <w:p w:rsidR="00D510DD" w:rsidRPr="00D510DD" w:rsidRDefault="00D510DD" w:rsidP="00D510D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Разработки могут являться новыми материалами или уже прошедшими апробацию.</w:t>
      </w:r>
    </w:p>
    <w:p w:rsidR="00D510DD" w:rsidRPr="00D510DD" w:rsidRDefault="00D510DD" w:rsidP="00D510D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 Конкурс проводится в заочной форме. </w:t>
      </w:r>
      <w:r w:rsidRPr="00D510DD">
        <w:rPr>
          <w:rFonts w:ascii="Times New Roman" w:hAnsi="Times New Roman" w:cs="Times New Roman"/>
          <w:bCs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D510DD" w:rsidRPr="00D510DD" w:rsidRDefault="00D510DD" w:rsidP="00D510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Конкурсные разработки должны быть авторскими, т.е. разработанными непосредственно участниками Конкурса.</w:t>
      </w:r>
    </w:p>
    <w:p w:rsidR="00D510DD" w:rsidRPr="00912FF5" w:rsidRDefault="00D510DD" w:rsidP="00D510DD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D510DD" w:rsidRPr="00195CD6" w:rsidRDefault="00D510DD" w:rsidP="00D510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D510DD" w:rsidRPr="00073D16" w:rsidRDefault="00D510DD" w:rsidP="00D510DD">
      <w:pPr>
        <w:pStyle w:val="a4"/>
        <w:numPr>
          <w:ilvl w:val="0"/>
          <w:numId w:val="4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D510DD" w:rsidRPr="00073D16" w:rsidRDefault="00D510DD" w:rsidP="00D510DD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D510DD" w:rsidRPr="00073D16" w:rsidRDefault="00D510DD" w:rsidP="00D510DD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D510DD" w:rsidRPr="00073D16" w:rsidRDefault="00D510DD" w:rsidP="00D510DD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D510DD" w:rsidRPr="00073D16" w:rsidRDefault="00D510DD" w:rsidP="00D510DD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D510DD" w:rsidRPr="00073D16" w:rsidRDefault="00D510DD" w:rsidP="00D510DD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D510DD" w:rsidRPr="00912FF5" w:rsidRDefault="00D510DD" w:rsidP="00D510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D510DD" w:rsidRPr="000C5488" w:rsidRDefault="00D510DD" w:rsidP="00D510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DD" w:rsidRPr="000C5488" w:rsidRDefault="00D510DD" w:rsidP="00D510DD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D510DD" w:rsidRPr="00C94820" w:rsidRDefault="00D510DD" w:rsidP="00D51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D510DD" w:rsidRPr="00010187" w:rsidRDefault="00D510DD" w:rsidP="00D51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D510DD" w:rsidRPr="00010187" w:rsidRDefault="00D510DD" w:rsidP="00D51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D510DD" w:rsidRPr="00010187" w:rsidRDefault="00D510DD" w:rsidP="00D51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D510DD" w:rsidRDefault="00D510DD" w:rsidP="00D51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D510DD" w:rsidRDefault="00D510DD" w:rsidP="00D510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D510DD" w:rsidRDefault="00D510DD" w:rsidP="00D510DD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D510DD" w:rsidRDefault="00D510DD" w:rsidP="00D510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A2678B" w:rsidRPr="00B47CE1" w:rsidRDefault="00A2678B" w:rsidP="00D510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678B" w:rsidRDefault="00A2678B" w:rsidP="00A2678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8F56FF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8F56FF">
        <w:rPr>
          <w:rFonts w:ascii="Times New Roman CYR" w:hAnsi="Times New Roman CYR" w:cs="Times New Roman CYR"/>
        </w:rPr>
        <w:t>Александре Юрьевне Салагаевой.</w:t>
      </w:r>
      <w:bookmarkStart w:id="0" w:name="_GoBack"/>
      <w:bookmarkEnd w:id="0"/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62D"/>
    <w:multiLevelType w:val="hybridMultilevel"/>
    <w:tmpl w:val="05A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405D0"/>
    <w:multiLevelType w:val="hybridMultilevel"/>
    <w:tmpl w:val="34CCF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D"/>
    <w:rsid w:val="001A41FE"/>
    <w:rsid w:val="0027282C"/>
    <w:rsid w:val="0061372A"/>
    <w:rsid w:val="008F56FF"/>
    <w:rsid w:val="00A2678B"/>
    <w:rsid w:val="00D510DD"/>
    <w:rsid w:val="00DF287F"/>
    <w:rsid w:val="00E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A703-203C-4E0A-849E-A2AFA9F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2015-09-02T02:17:00Z</dcterms:created>
  <dcterms:modified xsi:type="dcterms:W3CDTF">2015-09-02T02:17:00Z</dcterms:modified>
</cp:coreProperties>
</file>