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B0" w:rsidRDefault="00A52B72">
      <w:pPr>
        <w:pStyle w:val="40"/>
        <w:shd w:val="clear" w:color="auto" w:fill="auto"/>
        <w:ind w:left="4200"/>
      </w:pPr>
      <w:r>
        <w:t>ПОЛОЖЕНИЕ</w:t>
      </w:r>
    </w:p>
    <w:p w:rsidR="005939B0" w:rsidRDefault="00A52B72">
      <w:pPr>
        <w:pStyle w:val="2"/>
        <w:shd w:val="clear" w:color="auto" w:fill="auto"/>
        <w:spacing w:after="240" w:line="274" w:lineRule="exact"/>
        <w:ind w:left="1280" w:right="580" w:firstLine="480"/>
        <w:jc w:val="left"/>
      </w:pPr>
      <w:r>
        <w:t xml:space="preserve">о республиканском заочном конкурсе </w:t>
      </w:r>
      <w:r>
        <w:t>методических разработок «Навеки с Россией», посвященного 260-летию добровольного вхождения алтайского народа в состав Российского государства</w:t>
      </w:r>
    </w:p>
    <w:p w:rsidR="005939B0" w:rsidRDefault="00A52B72">
      <w:pPr>
        <w:pStyle w:val="3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0" w:name="bookmark2"/>
      <w:r>
        <w:t xml:space="preserve"> Общие положения</w:t>
      </w:r>
      <w:bookmarkEnd w:id="0"/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>Настоящее положение определяет порядок проведения конкурса методических разработок «Навеки с Росс</w:t>
      </w:r>
      <w:r>
        <w:t>ией», посвященного 260-летию добровольного вхождения алтайского народа в состав Российского государства (далее - Конкурс), его организационное обеспечение, условия участия в Конкурсе и определения победителей и призеров Конкурса.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 xml:space="preserve">Организатор Конкурса - БУ </w:t>
      </w:r>
      <w:r>
        <w:t>ДПО РА «ИПКиППРО РА».</w:t>
      </w:r>
    </w:p>
    <w:p w:rsidR="005939B0" w:rsidRDefault="00A52B72">
      <w:pPr>
        <w:pStyle w:val="3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1" w:name="bookmark3"/>
      <w:r>
        <w:t xml:space="preserve"> Цель и задачи конкурса</w:t>
      </w:r>
      <w:bookmarkEnd w:id="1"/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 xml:space="preserve">Республиканский конкурс методических разработок «Навеки с Россией», посвященного 260-летию добровольного вхождения алтайского народа в состав Российского государства проводится в целях активизации деятельности </w:t>
      </w:r>
      <w:r>
        <w:t>работников образования и создания информационного пространства на основе методических разработок педагогов.</w:t>
      </w:r>
    </w:p>
    <w:p w:rsidR="005939B0" w:rsidRDefault="00A52B72">
      <w:pPr>
        <w:pStyle w:val="40"/>
        <w:shd w:val="clear" w:color="auto" w:fill="auto"/>
        <w:ind w:left="20" w:firstLine="700"/>
        <w:jc w:val="both"/>
      </w:pPr>
      <w:r>
        <w:t>Задачи: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380" w:firstLine="0"/>
        <w:jc w:val="left"/>
      </w:pPr>
      <w:r>
        <w:t xml:space="preserve"> выявление творчески работающих педагогов ОУ и создание условий для их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>самореализации;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380" w:firstLine="0"/>
        <w:jc w:val="left"/>
      </w:pPr>
      <w:r>
        <w:t xml:space="preserve"> повышение профессионального уровня педагогического м</w:t>
      </w:r>
      <w:r>
        <w:t>астерства;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380" w:firstLine="0"/>
        <w:jc w:val="left"/>
      </w:pPr>
      <w:r>
        <w:t xml:space="preserve"> популяризация лучшего творческого опыта педагогов.</w:t>
      </w:r>
    </w:p>
    <w:p w:rsidR="005939B0" w:rsidRDefault="00A52B72">
      <w:pPr>
        <w:pStyle w:val="3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2" w:name="bookmark4"/>
      <w:r>
        <w:t xml:space="preserve"> Конкурсные номинации</w:t>
      </w:r>
      <w:bookmarkEnd w:id="2"/>
    </w:p>
    <w:p w:rsidR="005939B0" w:rsidRDefault="00A52B72">
      <w:pPr>
        <w:pStyle w:val="2"/>
        <w:numPr>
          <w:ilvl w:val="0"/>
          <w:numId w:val="3"/>
        </w:numPr>
        <w:shd w:val="clear" w:color="auto" w:fill="auto"/>
        <w:spacing w:line="274" w:lineRule="exact"/>
        <w:ind w:left="1080" w:firstLine="0"/>
        <w:jc w:val="left"/>
      </w:pPr>
      <w:r>
        <w:t xml:space="preserve"> Лучшая методическая разработка урока</w:t>
      </w:r>
    </w:p>
    <w:p w:rsidR="005939B0" w:rsidRDefault="00A52B72">
      <w:pPr>
        <w:pStyle w:val="2"/>
        <w:numPr>
          <w:ilvl w:val="0"/>
          <w:numId w:val="3"/>
        </w:numPr>
        <w:shd w:val="clear" w:color="auto" w:fill="auto"/>
        <w:spacing w:line="274" w:lineRule="exact"/>
        <w:ind w:left="1080" w:firstLine="0"/>
        <w:jc w:val="left"/>
      </w:pPr>
      <w:r>
        <w:t xml:space="preserve"> Лучшая разработка внеурочного занятия</w:t>
      </w:r>
    </w:p>
    <w:p w:rsidR="005939B0" w:rsidRDefault="00A52B72">
      <w:pPr>
        <w:pStyle w:val="3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3" w:name="bookmark5"/>
      <w:r>
        <w:t xml:space="preserve"> Участники Конкурса</w:t>
      </w:r>
      <w:bookmarkEnd w:id="3"/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 xml:space="preserve">К участию в Конкурсе приглашаются педагогические работники любых </w:t>
      </w:r>
      <w:r>
        <w:t>образовательных учреждений (дошкольных, основных и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детей) Респ</w:t>
      </w:r>
      <w:r>
        <w:t>ублики Алтай. Ограничений по возрасту и стажу работы нет.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>Работа, представленная на конкурс, может быть выполнена как индивидуально, так и в соавторстве с другими педагогами.</w:t>
      </w:r>
    </w:p>
    <w:p w:rsidR="005939B0" w:rsidRDefault="00A52B72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1064"/>
        </w:tabs>
        <w:spacing w:before="0"/>
        <w:ind w:left="20"/>
      </w:pPr>
      <w:bookmarkStart w:id="4" w:name="bookmark6"/>
      <w:r>
        <w:t>Условия конкурса:</w:t>
      </w:r>
      <w:bookmarkEnd w:id="4"/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>Участники должны соблюдать сроки участия в конкурсе.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>Организаци</w:t>
      </w:r>
      <w:r>
        <w:t xml:space="preserve">онный взнос на участие в конкурсе - </w:t>
      </w:r>
      <w:r>
        <w:rPr>
          <w:rStyle w:val="a5"/>
        </w:rPr>
        <w:t xml:space="preserve">300 руб. </w:t>
      </w:r>
      <w:r>
        <w:t>Оплата производится в кассе ИПКиППРО РА.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>Для участия в Конкурсе участнику необходимо представить в Оргкомитет:</w:t>
      </w:r>
    </w:p>
    <w:p w:rsidR="005939B0" w:rsidRDefault="00A52B72">
      <w:pPr>
        <w:pStyle w:val="2"/>
        <w:numPr>
          <w:ilvl w:val="0"/>
          <w:numId w:val="5"/>
        </w:numPr>
        <w:shd w:val="clear" w:color="auto" w:fill="auto"/>
        <w:spacing w:line="274" w:lineRule="exact"/>
        <w:ind w:left="380" w:firstLine="0"/>
        <w:jc w:val="left"/>
      </w:pPr>
      <w:r>
        <w:t xml:space="preserve"> заявку;</w:t>
      </w:r>
    </w:p>
    <w:p w:rsidR="005939B0" w:rsidRDefault="00A52B72">
      <w:pPr>
        <w:pStyle w:val="2"/>
        <w:numPr>
          <w:ilvl w:val="0"/>
          <w:numId w:val="5"/>
        </w:numPr>
        <w:shd w:val="clear" w:color="auto" w:fill="auto"/>
        <w:spacing w:line="274" w:lineRule="exact"/>
        <w:ind w:left="380" w:firstLine="0"/>
        <w:jc w:val="left"/>
      </w:pPr>
      <w:r>
        <w:t xml:space="preserve"> копию (сканкопию) оплаченной квитанции;</w:t>
      </w:r>
    </w:p>
    <w:p w:rsidR="005939B0" w:rsidRDefault="00A52B72">
      <w:pPr>
        <w:pStyle w:val="2"/>
        <w:numPr>
          <w:ilvl w:val="0"/>
          <w:numId w:val="5"/>
        </w:numPr>
        <w:shd w:val="clear" w:color="auto" w:fill="auto"/>
        <w:spacing w:line="274" w:lineRule="exact"/>
        <w:ind w:left="380" w:firstLine="0"/>
        <w:jc w:val="left"/>
      </w:pPr>
      <w:r>
        <w:t xml:space="preserve"> методическую разработку (если имеются - приложени</w:t>
      </w:r>
      <w:r>
        <w:t>е, мультимедийная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>презентация).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>Заявку на участие можно направить по электронной почте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ipk.altaykaf@mail.ru</w:t>
        </w:r>
        <w:r>
          <w:rPr>
            <w:rStyle w:val="a3"/>
            <w:lang w:val="en-US" w:eastAsia="en-US" w:bidi="en-US"/>
          </w:rPr>
          <w:t xml:space="preserve"> </w:t>
        </w:r>
      </w:hyperlink>
      <w:r>
        <w:t>с пометкой «Фамилия с инициалами - Навеки с Россией».</w:t>
      </w:r>
    </w:p>
    <w:p w:rsidR="005939B0" w:rsidRDefault="00A52B72">
      <w:pPr>
        <w:pStyle w:val="40"/>
        <w:shd w:val="clear" w:color="auto" w:fill="auto"/>
        <w:ind w:left="20" w:firstLine="700"/>
        <w:jc w:val="both"/>
      </w:pPr>
      <w:r>
        <w:t>Требования к конкурсным материалам: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 xml:space="preserve">На конкурс допускаются </w:t>
      </w:r>
      <w:r>
        <w:rPr>
          <w:rStyle w:val="1"/>
        </w:rPr>
        <w:t>самостоятельно разработанные</w:t>
      </w:r>
      <w:r>
        <w:t xml:space="preserve"> методические материалы, отвечающие теме конкурса. Информация в представленных материалах конкурса не должна нарушать права интеллектуальной собственности третьих лиц.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00"/>
        <w:jc w:val="both"/>
      </w:pPr>
      <w:r>
        <w:t>Материалы принимаются в бумажном и эл</w:t>
      </w:r>
      <w:r>
        <w:t>ектронном виде. Если работа предполагает наличие фото, аудио, видеоматериалов и презентаций, то их необходимо приложить к работе отдельными файлами в одном архиве. Иллюстрации (картины, фотоизображения, рисунки) должны быть хорошего качества с указанием на</w:t>
      </w:r>
      <w:r>
        <w:t>звания, авторов, даты.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00"/>
        <w:jc w:val="both"/>
      </w:pPr>
      <w:r>
        <w:t>Материалы конкурса не возвращаются.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20"/>
        <w:jc w:val="both"/>
      </w:pPr>
      <w:r>
        <w:t xml:space="preserve">Формат А4, </w:t>
      </w:r>
      <w:r>
        <w:rPr>
          <w:lang w:val="en-US" w:eastAsia="en-US" w:bidi="en-US"/>
        </w:rPr>
        <w:t xml:space="preserve">Word doc, </w:t>
      </w:r>
      <w:r>
        <w:t xml:space="preserve">шрифт </w:t>
      </w:r>
      <w:r>
        <w:rPr>
          <w:lang w:val="en-US" w:eastAsia="en-US" w:bidi="en-US"/>
        </w:rPr>
        <w:t xml:space="preserve">Times New Roman, </w:t>
      </w:r>
      <w:r>
        <w:t xml:space="preserve">кегль </w:t>
      </w:r>
      <w:r>
        <w:rPr>
          <w:lang w:val="en-US" w:eastAsia="en-US" w:bidi="en-US"/>
        </w:rPr>
        <w:t xml:space="preserve">14, </w:t>
      </w:r>
      <w:r>
        <w:t xml:space="preserve">интервал полуторный, поля 1,5 см. На титульном листе указываются название конкурса, название методических разработок, ФИО конкурсанта, место </w:t>
      </w:r>
      <w:r>
        <w:t>работы.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720"/>
        <w:jc w:val="both"/>
      </w:pPr>
      <w:r>
        <w:lastRenderedPageBreak/>
        <w:t>К участию в конкурсе не допускаются работы: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не соответствующие теме конкурса;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способные нарушить этические нормы;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 w:right="20"/>
        <w:jc w:val="left"/>
      </w:pPr>
      <w:r>
        <w:t xml:space="preserve"> работы, к которым не приложены заявки и копии квитанции об оплате организационного взноса;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работы, авторство которых не принадлежит участнику.</w:t>
      </w:r>
    </w:p>
    <w:p w:rsidR="005939B0" w:rsidRDefault="00A52B72">
      <w:pPr>
        <w:pStyle w:val="31"/>
        <w:keepNext/>
        <w:keepLines/>
        <w:numPr>
          <w:ilvl w:val="0"/>
          <w:numId w:val="4"/>
        </w:numPr>
        <w:shd w:val="clear" w:color="auto" w:fill="auto"/>
        <w:spacing w:before="0"/>
        <w:ind w:left="20" w:firstLine="720"/>
      </w:pPr>
      <w:bookmarkStart w:id="5" w:name="bookmark7"/>
      <w:r>
        <w:t xml:space="preserve"> Критерии оценки конкурсных материалов:</w:t>
      </w:r>
      <w:bookmarkEnd w:id="5"/>
    </w:p>
    <w:p w:rsidR="005939B0" w:rsidRDefault="00A52B72">
      <w:pPr>
        <w:pStyle w:val="2"/>
        <w:shd w:val="clear" w:color="auto" w:fill="auto"/>
        <w:spacing w:line="274" w:lineRule="exact"/>
        <w:ind w:left="20" w:right="20" w:firstLine="720"/>
        <w:jc w:val="both"/>
      </w:pPr>
      <w:r>
        <w:t>Материалы оцениваются по следующим критериям, с учетом полноты и уровня представленных документов: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соответствие содержания работы заявленной конкурсной тематике;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постановка цели и задач занятия или мероприятия;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tabs>
          <w:tab w:val="right" w:pos="9346"/>
        </w:tabs>
        <w:spacing w:line="274" w:lineRule="exact"/>
        <w:ind w:left="720" w:right="20"/>
        <w:jc w:val="left"/>
      </w:pPr>
      <w:r>
        <w:t xml:space="preserve"> формирование у обучающихся универсальных</w:t>
      </w:r>
      <w:r>
        <w:tab/>
        <w:t>учебных действий (коммуникативных, регулятивных, личностных);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 w:right="20"/>
        <w:jc w:val="left"/>
      </w:pPr>
      <w:r>
        <w:t xml:space="preserve"> технологичность, возможность для воспроизведения педагогической идеи другими педагогами;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степень ори</w:t>
      </w:r>
      <w:r>
        <w:t>гинальности и новизны содержания занятия или мероприятия;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грамотность и эстетика оформления конкурсной работы;</w:t>
      </w:r>
    </w:p>
    <w:p w:rsidR="005939B0" w:rsidRDefault="00A52B72">
      <w:pPr>
        <w:pStyle w:val="2"/>
        <w:numPr>
          <w:ilvl w:val="0"/>
          <w:numId w:val="2"/>
        </w:numPr>
        <w:shd w:val="clear" w:color="auto" w:fill="auto"/>
        <w:spacing w:line="274" w:lineRule="exact"/>
        <w:ind w:left="720"/>
        <w:jc w:val="left"/>
      </w:pPr>
      <w:r>
        <w:t xml:space="preserve"> соответствие техническим требованиям.</w:t>
      </w:r>
    </w:p>
    <w:p w:rsidR="005939B0" w:rsidRDefault="00A52B72">
      <w:pPr>
        <w:pStyle w:val="31"/>
        <w:keepNext/>
        <w:keepLines/>
        <w:numPr>
          <w:ilvl w:val="0"/>
          <w:numId w:val="4"/>
        </w:numPr>
        <w:shd w:val="clear" w:color="auto" w:fill="auto"/>
        <w:spacing w:before="0"/>
        <w:ind w:left="20" w:firstLine="720"/>
      </w:pPr>
      <w:bookmarkStart w:id="6" w:name="bookmark8"/>
      <w:r>
        <w:t xml:space="preserve"> Итоги конкурса</w:t>
      </w:r>
      <w:bookmarkEnd w:id="6"/>
    </w:p>
    <w:p w:rsidR="005939B0" w:rsidRDefault="00A52B72">
      <w:pPr>
        <w:pStyle w:val="2"/>
        <w:shd w:val="clear" w:color="auto" w:fill="auto"/>
        <w:spacing w:line="274" w:lineRule="exact"/>
        <w:ind w:left="20" w:right="20" w:firstLine="720"/>
        <w:jc w:val="left"/>
      </w:pPr>
      <w:r>
        <w:t xml:space="preserve">Для подведения итогов конкурса проводится экспертиза конкурсных материалов. Итоги </w:t>
      </w:r>
      <w:r>
        <w:t>формируются путем суммирования оценок всех членов Экспертной комиссии по критериям. Результаты Конкурса пересмотру не подлежат.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20"/>
        <w:jc w:val="both"/>
      </w:pPr>
      <w:r>
        <w:t>Победители и призеры награждаются дипломами. Участники конкурса получают сертификаты об участии в конкурсе.</w:t>
      </w:r>
    </w:p>
    <w:p w:rsidR="005939B0" w:rsidRDefault="00A52B72">
      <w:pPr>
        <w:pStyle w:val="2"/>
        <w:shd w:val="clear" w:color="auto" w:fill="auto"/>
        <w:spacing w:line="274" w:lineRule="exact"/>
        <w:ind w:left="20" w:right="20" w:firstLine="720"/>
        <w:jc w:val="both"/>
      </w:pPr>
      <w:r>
        <w:t xml:space="preserve">Лучшие методические </w:t>
      </w:r>
      <w:r>
        <w:t>разработки, информация о победителях и призерах размещаются на сайте Института.</w:t>
      </w:r>
    </w:p>
    <w:p w:rsidR="005939B0" w:rsidRDefault="00A52B72">
      <w:pPr>
        <w:pStyle w:val="2"/>
        <w:shd w:val="clear" w:color="auto" w:fill="auto"/>
        <w:spacing w:line="274" w:lineRule="exact"/>
        <w:ind w:right="260" w:firstLine="0"/>
        <w:jc w:val="right"/>
      </w:pPr>
      <w:r>
        <w:t>Организации и физические лица вправе устанавливать свои поощрительные призы.</w:t>
      </w:r>
    </w:p>
    <w:p w:rsidR="005939B0" w:rsidRDefault="00A52B72">
      <w:pPr>
        <w:pStyle w:val="31"/>
        <w:keepNext/>
        <w:keepLines/>
        <w:numPr>
          <w:ilvl w:val="0"/>
          <w:numId w:val="4"/>
        </w:numPr>
        <w:shd w:val="clear" w:color="auto" w:fill="auto"/>
        <w:spacing w:before="0"/>
        <w:ind w:left="20" w:firstLine="720"/>
      </w:pPr>
      <w:bookmarkStart w:id="7" w:name="bookmark9"/>
      <w:r>
        <w:t xml:space="preserve"> Сроки проведения конкурса:</w:t>
      </w:r>
      <w:bookmarkEnd w:id="7"/>
    </w:p>
    <w:p w:rsidR="005939B0" w:rsidRDefault="00A52B72">
      <w:pPr>
        <w:pStyle w:val="2"/>
        <w:shd w:val="clear" w:color="auto" w:fill="auto"/>
        <w:spacing w:line="274" w:lineRule="exact"/>
        <w:ind w:left="20" w:firstLine="0"/>
        <w:jc w:val="both"/>
      </w:pPr>
      <w:r>
        <w:t>Сроки проведения конкурса - с 12 сентября по 31 октября 2016 года.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0"/>
        <w:jc w:val="both"/>
      </w:pPr>
      <w:r>
        <w:t>Реги</w:t>
      </w:r>
      <w:r>
        <w:t xml:space="preserve">страция и прием работ - </w:t>
      </w:r>
      <w:r>
        <w:rPr>
          <w:rStyle w:val="a5"/>
        </w:rPr>
        <w:t>до 25 октября 2016 г.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0"/>
        <w:jc w:val="both"/>
      </w:pPr>
      <w:r>
        <w:t>Работа экспертной комиссии - с 26 по 31 октября 2016 г.</w:t>
      </w:r>
    </w:p>
    <w:p w:rsidR="005939B0" w:rsidRDefault="00A52B72">
      <w:pPr>
        <w:pStyle w:val="40"/>
        <w:shd w:val="clear" w:color="auto" w:fill="auto"/>
        <w:ind w:left="20" w:firstLine="720"/>
        <w:jc w:val="both"/>
      </w:pPr>
      <w:r>
        <w:t>Материалы конкурса направляются по адресу: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0"/>
        <w:jc w:val="both"/>
      </w:pPr>
      <w:r>
        <w:t>649000, г. Горно-Алтайск, ул. Чорос-Гуркина, 20, каб. 1.</w:t>
      </w:r>
    </w:p>
    <w:p w:rsidR="005939B0" w:rsidRDefault="00A52B72">
      <w:pPr>
        <w:pStyle w:val="2"/>
        <w:shd w:val="clear" w:color="auto" w:fill="auto"/>
        <w:spacing w:line="274" w:lineRule="exact"/>
        <w:ind w:left="20" w:firstLine="0"/>
        <w:jc w:val="both"/>
      </w:pPr>
      <w:r>
        <w:rPr>
          <w:lang w:val="en-US" w:eastAsia="en-US" w:bidi="en-US"/>
        </w:rPr>
        <w:t>E-mail:</w:t>
      </w:r>
      <w:hyperlink r:id="rId8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ipk. al</w:t>
        </w:r>
        <w:r>
          <w:rPr>
            <w:rStyle w:val="a3"/>
            <w:lang w:val="en-US" w:eastAsia="en-US" w:bidi="en-US"/>
          </w:rPr>
          <w:t>taykaf@mail.ru</w:t>
        </w:r>
      </w:hyperlink>
    </w:p>
    <w:p w:rsidR="005939B0" w:rsidRDefault="00A52B72">
      <w:pPr>
        <w:pStyle w:val="2"/>
        <w:shd w:val="clear" w:color="auto" w:fill="auto"/>
        <w:spacing w:line="274" w:lineRule="exact"/>
        <w:ind w:left="20" w:right="20" w:firstLine="0"/>
        <w:jc w:val="both"/>
        <w:sectPr w:rsidR="005939B0">
          <w:type w:val="continuous"/>
          <w:pgSz w:w="11909" w:h="16838"/>
          <w:pgMar w:top="851" w:right="1123" w:bottom="856" w:left="1123" w:header="0" w:footer="3" w:gutter="278"/>
          <w:cols w:space="720"/>
          <w:noEndnote/>
          <w:docGrid w:linePitch="360"/>
        </w:sectPr>
      </w:pPr>
      <w:r>
        <w:t>Контактный телефон: 8(38822) 2-41-23 - кафедра методики преподавания алтайского языка и литературы. Абысова Сурлай Владимировна.</w:t>
      </w: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p w:rsidR="00C80D78" w:rsidRDefault="00C80D78">
      <w:pPr>
        <w:pStyle w:val="2"/>
        <w:shd w:val="clear" w:color="auto" w:fill="auto"/>
        <w:spacing w:after="290" w:line="220" w:lineRule="exact"/>
        <w:ind w:right="220" w:firstLine="0"/>
        <w:jc w:val="right"/>
        <w:rPr>
          <w:lang w:val="en-US"/>
        </w:rPr>
      </w:pPr>
    </w:p>
    <w:sectPr w:rsidR="00C80D78" w:rsidSect="00C80D78">
      <w:type w:val="continuous"/>
      <w:pgSz w:w="11909" w:h="16838"/>
      <w:pgMar w:top="846" w:right="1157" w:bottom="8529" w:left="11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72" w:rsidRDefault="00A52B72" w:rsidP="005939B0">
      <w:r>
        <w:separator/>
      </w:r>
    </w:p>
  </w:endnote>
  <w:endnote w:type="continuationSeparator" w:id="0">
    <w:p w:rsidR="00A52B72" w:rsidRDefault="00A52B72" w:rsidP="0059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72" w:rsidRDefault="00A52B72"/>
  </w:footnote>
  <w:footnote w:type="continuationSeparator" w:id="0">
    <w:p w:rsidR="00A52B72" w:rsidRDefault="00A52B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E78"/>
    <w:multiLevelType w:val="multilevel"/>
    <w:tmpl w:val="DB90A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953F5"/>
    <w:multiLevelType w:val="multilevel"/>
    <w:tmpl w:val="36443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40AE3"/>
    <w:multiLevelType w:val="multilevel"/>
    <w:tmpl w:val="85661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A5413"/>
    <w:multiLevelType w:val="multilevel"/>
    <w:tmpl w:val="3F3664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91E4F"/>
    <w:multiLevelType w:val="multilevel"/>
    <w:tmpl w:val="C1E4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C6AED"/>
    <w:multiLevelType w:val="multilevel"/>
    <w:tmpl w:val="A1667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9B0"/>
    <w:rsid w:val="005939B0"/>
    <w:rsid w:val="00A52B72"/>
    <w:rsid w:val="00C80D78"/>
    <w:rsid w:val="00D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9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9B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9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"/>
    <w:basedOn w:val="a4"/>
    <w:rsid w:val="005939B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">
    <w:name w:val="Основной текст (2) Exact"/>
    <w:basedOn w:val="a0"/>
    <w:rsid w:val="0059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Exact">
    <w:name w:val="Основной текст (3) Exact"/>
    <w:basedOn w:val="a0"/>
    <w:link w:val="3"/>
    <w:rsid w:val="0059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59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593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 + Не полужирный"/>
    <w:basedOn w:val="22"/>
    <w:rsid w:val="005939B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3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_"/>
    <w:basedOn w:val="a0"/>
    <w:link w:val="31"/>
    <w:rsid w:val="00593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5939B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5939B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Основной текст1"/>
    <w:basedOn w:val="a4"/>
    <w:rsid w:val="005939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93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9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"/>
    <w:basedOn w:val="4"/>
    <w:rsid w:val="005939B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939B0"/>
    <w:pPr>
      <w:shd w:val="clear" w:color="auto" w:fill="FFFFFF"/>
      <w:spacing w:line="250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5939B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5939B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3">
    <w:name w:val="Заголовок №2"/>
    <w:basedOn w:val="a"/>
    <w:link w:val="22"/>
    <w:rsid w:val="005939B0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5939B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"/>
    <w:basedOn w:val="a"/>
    <w:link w:val="30"/>
    <w:rsid w:val="005939B0"/>
    <w:pPr>
      <w:shd w:val="clear" w:color="auto" w:fill="FFFFFF"/>
      <w:spacing w:before="240" w:line="274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5939B0"/>
    <w:pPr>
      <w:shd w:val="clear" w:color="auto" w:fill="FFFFFF"/>
      <w:spacing w:before="36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5939B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C80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D7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80D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D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altayka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k.altayka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2016-09-09T02:28:00Z</dcterms:created>
  <dcterms:modified xsi:type="dcterms:W3CDTF">2016-09-09T03:01:00Z</dcterms:modified>
</cp:coreProperties>
</file>