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95" w:rsidRPr="002B056C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56C">
        <w:rPr>
          <w:rFonts w:ascii="Times New Roman" w:hAnsi="Times New Roman" w:cs="Times New Roman"/>
          <w:b/>
          <w:bCs/>
          <w:sz w:val="24"/>
          <w:szCs w:val="24"/>
        </w:rPr>
        <w:t>БПОУ  РА  «Горно-Алтайский педагогический колледж»</w:t>
      </w:r>
    </w:p>
    <w:p w:rsidR="00AB1C95" w:rsidRPr="002B056C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56C">
        <w:rPr>
          <w:rFonts w:ascii="Times New Roman" w:hAnsi="Times New Roman" w:cs="Times New Roman"/>
          <w:b/>
          <w:bCs/>
          <w:sz w:val="24"/>
          <w:szCs w:val="24"/>
        </w:rPr>
        <w:t>Структурное подразделение   «Учебный центр профессиональных квалификаций»</w:t>
      </w:r>
    </w:p>
    <w:p w:rsidR="00AB1C95" w:rsidRPr="00B84C1E" w:rsidRDefault="00AB1C9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B1C95" w:rsidRDefault="00AB1C95" w:rsidP="005D0C56">
      <w:pPr>
        <w:spacing w:line="276" w:lineRule="auto"/>
        <w:jc w:val="right"/>
        <w:rPr>
          <w:rFonts w:ascii="Times New Roman" w:hAnsi="Times New Roman" w:cs="Times New Roman"/>
        </w:rPr>
      </w:pPr>
    </w:p>
    <w:p w:rsidR="00AB1C95" w:rsidRDefault="00AB1C95" w:rsidP="005D0C56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УТВЕРЖДАЮ</w:t>
      </w:r>
    </w:p>
    <w:p w:rsidR="00AB1C95" w:rsidRDefault="00AB1C95" w:rsidP="005D0C56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БПОУ РА «Горно-Алтайский                                   </w:t>
      </w:r>
    </w:p>
    <w:p w:rsidR="00AB1C95" w:rsidRDefault="00AB1C95" w:rsidP="005D0C56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педагогический колледж»   </w:t>
      </w:r>
    </w:p>
    <w:p w:rsidR="00AB1C95" w:rsidRDefault="00AB1C95" w:rsidP="005D0C56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________________/</w:t>
      </w:r>
      <w:r w:rsidR="00E0264A">
        <w:rPr>
          <w:rFonts w:ascii="Times New Roman" w:hAnsi="Times New Roman" w:cs="Times New Roman"/>
        </w:rPr>
        <w:t>Облецова О.Г.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/    </w:t>
      </w:r>
    </w:p>
    <w:p w:rsidR="00AB1C95" w:rsidRDefault="00E0264A" w:rsidP="005D0C56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«7 »  декабря</w:t>
      </w:r>
      <w:r w:rsidR="0048201D">
        <w:rPr>
          <w:rFonts w:ascii="Times New Roman" w:hAnsi="Times New Roman" w:cs="Times New Roman"/>
        </w:rPr>
        <w:t xml:space="preserve"> 2015</w:t>
      </w:r>
      <w:r w:rsidR="00AB1C95">
        <w:rPr>
          <w:rFonts w:ascii="Times New Roman" w:hAnsi="Times New Roman" w:cs="Times New Roman"/>
        </w:rPr>
        <w:t xml:space="preserve">г.                                                                 </w:t>
      </w:r>
    </w:p>
    <w:p w:rsidR="00AB1C95" w:rsidRDefault="00AB1C95" w:rsidP="005D0C56">
      <w:pPr>
        <w:spacing w:line="276" w:lineRule="auto"/>
        <w:jc w:val="right"/>
        <w:rPr>
          <w:rFonts w:ascii="Times New Roman" w:hAnsi="Times New Roman" w:cs="Times New Roman"/>
        </w:rPr>
      </w:pPr>
    </w:p>
    <w:p w:rsidR="00AB1C95" w:rsidRPr="002B056C" w:rsidRDefault="00AB1C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1C95" w:rsidRPr="002B056C" w:rsidRDefault="00AB1C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B1C95" w:rsidRPr="002B056C" w:rsidRDefault="00AB1C95" w:rsidP="00225DF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056C">
        <w:rPr>
          <w:rFonts w:ascii="Times New Roman" w:hAnsi="Times New Roman" w:cs="Times New Roman"/>
          <w:sz w:val="24"/>
          <w:szCs w:val="24"/>
        </w:rPr>
        <w:t>№ и дата лицензии на право  ведения  образовательной деятельности по программам повышения квалификации:  Серия РО № 027789  № 896 от «19» декабря 2011 г.</w:t>
      </w:r>
    </w:p>
    <w:p w:rsidR="00AB1C95" w:rsidRPr="00225DF3" w:rsidRDefault="00AB1C95" w:rsidP="00225DF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C95" w:rsidRDefault="00AB1C95">
      <w:pPr>
        <w:spacing w:line="276" w:lineRule="auto"/>
        <w:rPr>
          <w:rFonts w:ascii="Times New Roman" w:hAnsi="Times New Roman" w:cs="Times New Roman"/>
        </w:rPr>
      </w:pPr>
    </w:p>
    <w:p w:rsidR="00AB1C95" w:rsidRDefault="00AB1C95">
      <w:pPr>
        <w:spacing w:line="276" w:lineRule="auto"/>
        <w:rPr>
          <w:rFonts w:ascii="Times New Roman" w:hAnsi="Times New Roman" w:cs="Times New Roman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ПРОГРАММА</w:t>
      </w:r>
    </w:p>
    <w:p w:rsidR="00AB1C95" w:rsidRPr="00B145CA" w:rsidRDefault="00AB1C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5CA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AB1C95" w:rsidRPr="00B145CA" w:rsidRDefault="00AB1C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1C95" w:rsidRPr="000D2A22" w:rsidRDefault="000D2A22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D2A22">
        <w:rPr>
          <w:rFonts w:ascii="Times New Roman" w:hAnsi="Times New Roman" w:cs="Times New Roman"/>
          <w:b/>
          <w:sz w:val="36"/>
          <w:szCs w:val="36"/>
        </w:rPr>
        <w:t>Организация образовательного процесса для детей с ограниченными возможностями здоровья в условиях реализации ФГОС НОО </w:t>
      </w: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Default="00AB1C95">
      <w:pPr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B1C95" w:rsidRPr="002B056C" w:rsidRDefault="000D2A2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Горно-Алтайск - 2015</w:t>
      </w:r>
    </w:p>
    <w:p w:rsidR="00AB1C95" w:rsidRPr="000F5E3E" w:rsidRDefault="00AB1C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2A22" w:rsidRDefault="00AB1C95" w:rsidP="00B54CA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1C95" w:rsidRPr="000F5E3E" w:rsidRDefault="00AB1C95" w:rsidP="00B54CA9">
      <w:pPr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0F5E3E">
        <w:rPr>
          <w:rFonts w:ascii="Times New Roman" w:hAnsi="Times New Roman"/>
          <w:sz w:val="28"/>
          <w:szCs w:val="28"/>
        </w:rPr>
        <w:lastRenderedPageBreak/>
        <w:t xml:space="preserve">Дополнительная профессиональная программа  повышения квалификации педагогических работников </w:t>
      </w:r>
      <w:r w:rsidR="0048201D">
        <w:rPr>
          <w:rFonts w:ascii="Times New Roman" w:hAnsi="Times New Roman"/>
          <w:sz w:val="28"/>
          <w:szCs w:val="28"/>
        </w:rPr>
        <w:t xml:space="preserve"> общеобразовательных школ по теме</w:t>
      </w:r>
      <w:r w:rsidR="000D2A22">
        <w:rPr>
          <w:rFonts w:ascii="Times New Roman" w:hAnsi="Times New Roman"/>
          <w:sz w:val="28"/>
          <w:szCs w:val="28"/>
        </w:rPr>
        <w:t xml:space="preserve"> </w:t>
      </w:r>
      <w:r w:rsidR="000D2A22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0D2A22" w:rsidRPr="000B1D29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для детей с ограниченными возможностями здоровья в условиях реализации ФГОС НОО</w:t>
      </w:r>
      <w:r w:rsidR="0048201D">
        <w:rPr>
          <w:rFonts w:ascii="Times New Roman" w:hAnsi="Times New Roman" w:cs="Times New Roman"/>
          <w:bCs/>
          <w:sz w:val="28"/>
          <w:szCs w:val="28"/>
        </w:rPr>
        <w:t>»,</w:t>
      </w:r>
      <w:r w:rsidR="000D2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5E3E">
        <w:rPr>
          <w:rFonts w:ascii="Times New Roman" w:hAnsi="Times New Roman" w:cs="Times New Roman"/>
          <w:sz w:val="28"/>
          <w:szCs w:val="28"/>
        </w:rPr>
        <w:t>реализуемая в рамках деятельности Учебного центра профессиональных квалификаций</w:t>
      </w:r>
      <w:r>
        <w:rPr>
          <w:rFonts w:ascii="Times New Roman" w:hAnsi="Times New Roman" w:cs="Times New Roman"/>
          <w:sz w:val="28"/>
          <w:szCs w:val="28"/>
        </w:rPr>
        <w:t xml:space="preserve"> «БПОУ РА «Горно-Алтайский педагогический колледж» </w:t>
      </w:r>
      <w:r w:rsidRPr="000F5E3E">
        <w:rPr>
          <w:rFonts w:ascii="Times New Roman" w:hAnsi="Times New Roman"/>
          <w:sz w:val="28"/>
          <w:szCs w:val="28"/>
        </w:rPr>
        <w:t>представляет собой комплекс нормативно-методической документации, регламентирующий цели, содержание, условия и технологии реализации образовательного процесса, оценку качества подготовки  слушателей.</w:t>
      </w:r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sz w:val="28"/>
          <w:szCs w:val="28"/>
        </w:rPr>
        <w:t>Программа разработана на основе: Федерального закона от 29.12.2012 N 273-ФЗ "Об образовании в Российской Федерации"; Приказа Министерства образования и науки Российской Федерации от 15 января 2013 г. № 10 г. Москва «О федеральных государственных требованиях к минимуму содержания дополнительных профессиональных образовательных программ профессиональной переподготовки и повышения квалификации педагогических работников, а также к уровню профессиональной переподгото</w:t>
      </w:r>
      <w:r w:rsidR="00EB2C93">
        <w:rPr>
          <w:rFonts w:ascii="Times New Roman" w:hAnsi="Times New Roman"/>
          <w:sz w:val="28"/>
          <w:szCs w:val="28"/>
        </w:rPr>
        <w:t>вки педагогических работников».</w:t>
      </w:r>
    </w:p>
    <w:p w:rsidR="00AB1C95" w:rsidRPr="000F5E3E" w:rsidRDefault="00AB1C95" w:rsidP="003E4B41">
      <w:pPr>
        <w:ind w:hanging="426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ab/>
      </w:r>
      <w:r w:rsidRPr="000F5E3E">
        <w:rPr>
          <w:rFonts w:ascii="Times New Roman" w:hAnsi="Times New Roman"/>
          <w:b/>
          <w:sz w:val="28"/>
          <w:szCs w:val="28"/>
        </w:rPr>
        <w:tab/>
        <w:t xml:space="preserve">Целью дополнительной профессиональной программы повышения квалификации </w:t>
      </w:r>
      <w:r w:rsidRPr="000F5E3E">
        <w:rPr>
          <w:rFonts w:ascii="Times New Roman" w:hAnsi="Times New Roman"/>
          <w:sz w:val="28"/>
          <w:szCs w:val="28"/>
        </w:rPr>
        <w:t xml:space="preserve">  является обновление 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задач.</w:t>
      </w:r>
    </w:p>
    <w:p w:rsidR="00AB1C95" w:rsidRPr="000F5E3E" w:rsidRDefault="00AB1C95" w:rsidP="003E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>К освоению дополнительной профессиональной программы</w:t>
      </w:r>
      <w:r w:rsidRPr="000F5E3E">
        <w:rPr>
          <w:rFonts w:ascii="Times New Roman" w:hAnsi="Times New Roman"/>
          <w:sz w:val="28"/>
          <w:szCs w:val="28"/>
        </w:rPr>
        <w:t xml:space="preserve"> повышения квалификации допускаются лица, имеющие  высшее образование; педагогические работники </w:t>
      </w:r>
      <w:r w:rsidR="0048201D">
        <w:rPr>
          <w:rFonts w:ascii="Times New Roman" w:hAnsi="Times New Roman"/>
          <w:sz w:val="28"/>
          <w:szCs w:val="28"/>
        </w:rPr>
        <w:t xml:space="preserve">общеобразовательных </w:t>
      </w:r>
      <w:r w:rsidRPr="000F5E3E">
        <w:rPr>
          <w:rFonts w:ascii="Times New Roman" w:hAnsi="Times New Roman"/>
          <w:sz w:val="28"/>
          <w:szCs w:val="28"/>
        </w:rPr>
        <w:t xml:space="preserve">организаций всех типов и видов. </w:t>
      </w:r>
    </w:p>
    <w:p w:rsidR="00AB1C95" w:rsidRPr="000F5E3E" w:rsidRDefault="00AB1C95" w:rsidP="003E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>Нормативный срок освоения</w:t>
      </w:r>
      <w:r w:rsidRPr="000F5E3E">
        <w:rPr>
          <w:rFonts w:ascii="Times New Roman" w:hAnsi="Times New Roman"/>
          <w:sz w:val="28"/>
          <w:szCs w:val="28"/>
        </w:rPr>
        <w:t xml:space="preserve"> дополнительной профессиональной программы повышения квалификации составляет </w:t>
      </w:r>
      <w:r w:rsidR="0048201D">
        <w:rPr>
          <w:rFonts w:ascii="Times New Roman" w:hAnsi="Times New Roman"/>
          <w:b/>
          <w:sz w:val="28"/>
          <w:szCs w:val="28"/>
        </w:rPr>
        <w:t>72</w:t>
      </w:r>
      <w:r w:rsidR="0048201D">
        <w:rPr>
          <w:rFonts w:ascii="Times New Roman" w:hAnsi="Times New Roman"/>
          <w:sz w:val="28"/>
          <w:szCs w:val="28"/>
        </w:rPr>
        <w:t>часа</w:t>
      </w:r>
      <w:r w:rsidRPr="000F5E3E">
        <w:rPr>
          <w:rFonts w:ascii="Times New Roman" w:hAnsi="Times New Roman"/>
          <w:sz w:val="28"/>
          <w:szCs w:val="28"/>
        </w:rPr>
        <w:t xml:space="preserve">, из них  </w:t>
      </w:r>
      <w:r w:rsidR="0048201D">
        <w:rPr>
          <w:rFonts w:ascii="Times New Roman" w:hAnsi="Times New Roman"/>
          <w:sz w:val="28"/>
          <w:szCs w:val="28"/>
        </w:rPr>
        <w:t xml:space="preserve">36 часов </w:t>
      </w:r>
      <w:r w:rsidRPr="000F5E3E">
        <w:rPr>
          <w:rFonts w:ascii="Times New Roman" w:hAnsi="Times New Roman"/>
          <w:sz w:val="28"/>
          <w:szCs w:val="28"/>
        </w:rPr>
        <w:t xml:space="preserve">часа – очная часть, </w:t>
      </w:r>
      <w:r w:rsidR="0048201D">
        <w:rPr>
          <w:rFonts w:ascii="Times New Roman" w:hAnsi="Times New Roman"/>
          <w:sz w:val="28"/>
          <w:szCs w:val="28"/>
        </w:rPr>
        <w:t>36 часов – самостоятельная работа с методическими материалами, выполнение дистанционных заданий</w:t>
      </w:r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b/>
          <w:sz w:val="28"/>
          <w:szCs w:val="28"/>
        </w:rPr>
        <w:t>Форма обучения -</w:t>
      </w:r>
      <w:r w:rsidRPr="000F5E3E">
        <w:rPr>
          <w:rFonts w:ascii="Times New Roman" w:hAnsi="Times New Roman"/>
          <w:sz w:val="28"/>
          <w:szCs w:val="28"/>
        </w:rPr>
        <w:t xml:space="preserve"> очная.</w:t>
      </w:r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5E3E">
        <w:rPr>
          <w:rFonts w:ascii="Times New Roman" w:hAnsi="Times New Roman"/>
          <w:sz w:val="28"/>
          <w:szCs w:val="28"/>
        </w:rPr>
        <w:t xml:space="preserve">Образовательная деятельность обучающихся предусматривает следующие виды учебных занятий: лекции, практические и семинарские занятия, круглые столы, мастер-классы, деловые игры, ролевые игры, тренинги, семинары по обмену опытом </w:t>
      </w:r>
      <w:r>
        <w:rPr>
          <w:rFonts w:ascii="Times New Roman" w:hAnsi="Times New Roman"/>
          <w:sz w:val="28"/>
          <w:szCs w:val="28"/>
        </w:rPr>
        <w:t>и другие виды учебных занятий.</w:t>
      </w:r>
    </w:p>
    <w:p w:rsidR="00AB1C95" w:rsidRPr="000F5E3E" w:rsidRDefault="00AB1C95" w:rsidP="003E4B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занятий – 8 </w:t>
      </w:r>
      <w:r w:rsidRPr="000F5E3E">
        <w:rPr>
          <w:rFonts w:ascii="Times New Roman" w:hAnsi="Times New Roman"/>
          <w:sz w:val="28"/>
          <w:szCs w:val="28"/>
        </w:rPr>
        <w:t xml:space="preserve"> часов в день. Продолжительность занятий 45 минут. </w:t>
      </w:r>
    </w:p>
    <w:p w:rsidR="00AB1C95" w:rsidRPr="00EB2C93" w:rsidRDefault="00AB1C95" w:rsidP="003E4B41">
      <w:pPr>
        <w:pStyle w:val="2"/>
        <w:ind w:left="0" w:firstLine="709"/>
        <w:jc w:val="left"/>
        <w:rPr>
          <w:rFonts w:ascii="Times New Roman" w:hAnsi="Times New Roman"/>
          <w:sz w:val="28"/>
          <w:szCs w:val="28"/>
        </w:rPr>
      </w:pPr>
      <w:r w:rsidRPr="00EB2C93">
        <w:rPr>
          <w:rFonts w:ascii="Times New Roman" w:hAnsi="Times New Roman"/>
          <w:sz w:val="28"/>
          <w:szCs w:val="28"/>
        </w:rPr>
        <w:t>Характеристика профессиональной деятельности слушателей:</w:t>
      </w:r>
    </w:p>
    <w:p w:rsidR="000D2A22" w:rsidRPr="000B1D29" w:rsidRDefault="00AB1C95" w:rsidP="000D2A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реализации программы:</w:t>
      </w:r>
      <w:r w:rsidR="000D2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A22">
        <w:rPr>
          <w:rFonts w:ascii="Times New Roman" w:hAnsi="Times New Roman" w:cs="Times New Roman"/>
          <w:sz w:val="28"/>
          <w:szCs w:val="28"/>
        </w:rPr>
        <w:t>совершенствование  профессиональных компетенций педагогических работников</w:t>
      </w:r>
      <w:r w:rsidR="0048201D" w:rsidRPr="000D2A2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</w:t>
      </w:r>
      <w:r w:rsidRPr="000D2A22">
        <w:rPr>
          <w:rFonts w:ascii="Times New Roman" w:hAnsi="Times New Roman" w:cs="Times New Roman"/>
          <w:sz w:val="28"/>
          <w:szCs w:val="28"/>
        </w:rPr>
        <w:t xml:space="preserve">, </w:t>
      </w:r>
      <w:r w:rsidR="000D2A22" w:rsidRPr="000D2A22">
        <w:rPr>
          <w:rFonts w:ascii="Times New Roman" w:hAnsi="Times New Roman" w:cs="Times New Roman"/>
          <w:sz w:val="28"/>
          <w:szCs w:val="28"/>
        </w:rPr>
        <w:t>реализующих программы начального общего образования</w:t>
      </w:r>
      <w:r w:rsidR="000D2A22" w:rsidRPr="000B1D29">
        <w:rPr>
          <w:rFonts w:ascii="Times New Roman" w:hAnsi="Times New Roman" w:cs="Times New Roman"/>
          <w:sz w:val="28"/>
          <w:szCs w:val="28"/>
        </w:rPr>
        <w:t xml:space="preserve"> в условиях введения ФГОС НОО ОВЗ. </w:t>
      </w:r>
      <w:r w:rsidR="000D2A22" w:rsidRPr="000B1D2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AB1C95" w:rsidRDefault="00AB1C95" w:rsidP="000D2A22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обучения:</w:t>
      </w:r>
    </w:p>
    <w:p w:rsidR="00AB1C95" w:rsidRDefault="00AB1C95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программы слушатель должен приобрести следующие знания и умения, необходимые для качественного совершенствования профессиональных компетенций: </w:t>
      </w:r>
    </w:p>
    <w:p w:rsidR="00AB1C95" w:rsidRDefault="00AB1C95">
      <w:pPr>
        <w:spacing w:line="276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слушатель должен знать:</w:t>
      </w:r>
    </w:p>
    <w:p w:rsidR="00AB1C95" w:rsidRDefault="00AB1C95" w:rsidP="00962EB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области </w:t>
      </w:r>
      <w:r w:rsidR="000D2A22">
        <w:rPr>
          <w:rFonts w:ascii="Times New Roman" w:hAnsi="Times New Roman" w:cs="Times New Roman"/>
          <w:sz w:val="28"/>
          <w:szCs w:val="28"/>
        </w:rPr>
        <w:t>начального</w:t>
      </w:r>
      <w:r w:rsidR="0048201D">
        <w:rPr>
          <w:rFonts w:ascii="Times New Roman" w:hAnsi="Times New Roman" w:cs="Times New Roman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sz w:val="28"/>
          <w:szCs w:val="28"/>
        </w:rPr>
        <w:t>образования в связи с новым законодательством;</w:t>
      </w:r>
    </w:p>
    <w:p w:rsidR="00AB1C95" w:rsidRDefault="00AB1C95" w:rsidP="00962EB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концептуальные основы ФГОС</w:t>
      </w:r>
      <w:r w:rsidR="000D2A22">
        <w:rPr>
          <w:rFonts w:ascii="Times New Roman" w:hAnsi="Times New Roman" w:cs="Times New Roman"/>
          <w:sz w:val="28"/>
          <w:szCs w:val="28"/>
        </w:rPr>
        <w:t xml:space="preserve"> НОО ОВЗ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A22" w:rsidRDefault="00F36B94" w:rsidP="00962EBB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A22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AF3A36" w:rsidRPr="000D2A2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D2A22" w:rsidRPr="000B1D29">
        <w:rPr>
          <w:rFonts w:ascii="Times New Roman" w:hAnsi="Times New Roman" w:cs="Times New Roman"/>
          <w:sz w:val="28"/>
          <w:szCs w:val="28"/>
        </w:rPr>
        <w:t>программ начального общего образования в условиях</w:t>
      </w:r>
      <w:r w:rsidR="000D2A22">
        <w:rPr>
          <w:rFonts w:ascii="Times New Roman" w:hAnsi="Times New Roman" w:cs="Times New Roman"/>
          <w:sz w:val="28"/>
          <w:szCs w:val="28"/>
        </w:rPr>
        <w:t xml:space="preserve"> </w:t>
      </w:r>
      <w:r w:rsidR="000D2A22" w:rsidRPr="000B1D29">
        <w:rPr>
          <w:rFonts w:ascii="Times New Roman" w:hAnsi="Times New Roman" w:cs="Times New Roman"/>
          <w:sz w:val="28"/>
          <w:szCs w:val="28"/>
        </w:rPr>
        <w:t>введения ФГОС НОО ОВЗ на основе личностно-ориентированного и индивидуально-дифференцированного подходов к детям с ОВЗ.</w:t>
      </w:r>
    </w:p>
    <w:p w:rsidR="00AB1C95" w:rsidRDefault="00AB1C95">
      <w:pPr>
        <w:spacing w:line="276" w:lineRule="auto"/>
        <w:ind w:left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слушатель должен уметь:</w:t>
      </w:r>
    </w:p>
    <w:p w:rsidR="00962EBB" w:rsidRDefault="00962EBB" w:rsidP="00962EBB">
      <w:pPr>
        <w:numPr>
          <w:ilvl w:val="2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профессиональные</w:t>
      </w:r>
      <w:r w:rsidRPr="000B1D2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D29">
        <w:rPr>
          <w:rFonts w:ascii="Times New Roman" w:hAnsi="Times New Roman" w:cs="Times New Roman"/>
          <w:sz w:val="28"/>
          <w:szCs w:val="28"/>
        </w:rPr>
        <w:t xml:space="preserve"> по обучению и воспитанию младших школьников с ограниченными возможностями здоровья в условиях реализации инклюзивного и интегрированного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A36" w:rsidRDefault="00AB1C95" w:rsidP="00962EBB">
      <w:pPr>
        <w:numPr>
          <w:ilvl w:val="2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A36">
        <w:rPr>
          <w:rFonts w:ascii="Times New Roman" w:hAnsi="Times New Roman" w:cs="Times New Roman"/>
          <w:sz w:val="28"/>
          <w:szCs w:val="28"/>
        </w:rPr>
        <w:t xml:space="preserve">реализовывать образовательный процесс </w:t>
      </w:r>
      <w:r w:rsidR="00AF3A36">
        <w:rPr>
          <w:rFonts w:ascii="Times New Roman" w:hAnsi="Times New Roman" w:cs="Times New Roman"/>
          <w:sz w:val="28"/>
          <w:szCs w:val="28"/>
        </w:rPr>
        <w:t xml:space="preserve"> с учетом требований ФГОС</w:t>
      </w:r>
      <w:r w:rsidR="00962EBB">
        <w:rPr>
          <w:rFonts w:ascii="Times New Roman" w:hAnsi="Times New Roman" w:cs="Times New Roman"/>
          <w:sz w:val="28"/>
          <w:szCs w:val="28"/>
        </w:rPr>
        <w:t xml:space="preserve"> НОО ОВЗ</w:t>
      </w:r>
      <w:r w:rsidR="00AF3A36">
        <w:rPr>
          <w:rFonts w:ascii="Times New Roman" w:hAnsi="Times New Roman" w:cs="Times New Roman"/>
          <w:sz w:val="28"/>
          <w:szCs w:val="28"/>
        </w:rPr>
        <w:t>;</w:t>
      </w:r>
    </w:p>
    <w:p w:rsidR="00962EBB" w:rsidRPr="000B1D29" w:rsidRDefault="00962EBB" w:rsidP="00962EBB">
      <w:pPr>
        <w:numPr>
          <w:ilvl w:val="1"/>
          <w:numId w:val="2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</w:t>
      </w:r>
      <w:r w:rsidRPr="000B1D29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ую педагогическую помощь</w:t>
      </w:r>
      <w:r w:rsidRPr="000B1D29">
        <w:rPr>
          <w:rFonts w:ascii="Times New Roman" w:hAnsi="Times New Roman" w:cs="Times New Roman"/>
          <w:sz w:val="28"/>
          <w:szCs w:val="28"/>
        </w:rPr>
        <w:t xml:space="preserve"> младшим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B1D29">
        <w:rPr>
          <w:rFonts w:ascii="Times New Roman" w:hAnsi="Times New Roman" w:cs="Times New Roman"/>
          <w:sz w:val="28"/>
          <w:szCs w:val="28"/>
        </w:rPr>
        <w:t>школьникам с ОВЗ в процессе реализации образовательной деятельности.</w:t>
      </w:r>
    </w:p>
    <w:p w:rsidR="00AB1C95" w:rsidRDefault="00AB1C95" w:rsidP="00962EB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962EBB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201D" w:rsidRDefault="0048201D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36" w:rsidRDefault="00AF3A36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36" w:rsidRDefault="00AF3A36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36" w:rsidRDefault="00AF3A36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36" w:rsidRDefault="00AF3A36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225DF3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Pr="0048201D" w:rsidRDefault="00AB1C95" w:rsidP="00B84C1E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01D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повышения квалификации</w:t>
      </w:r>
    </w:p>
    <w:p w:rsidR="00962EBB" w:rsidRPr="00962EBB" w:rsidRDefault="00962EBB" w:rsidP="00B14A1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EBB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 для детей с ограниченными возможностями здоровья в условиях реализации ФГОС НОО</w:t>
      </w:r>
    </w:p>
    <w:p w:rsidR="00AB1C95" w:rsidRPr="00E32AF7" w:rsidRDefault="00AB1C95" w:rsidP="00B84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F7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</w:t>
      </w:r>
      <w:r w:rsidRPr="00E32AF7">
        <w:rPr>
          <w:rFonts w:ascii="Times New Roman" w:hAnsi="Times New Roman" w:cs="Times New Roman"/>
          <w:sz w:val="28"/>
          <w:szCs w:val="28"/>
        </w:rPr>
        <w:t xml:space="preserve">: руководители </w:t>
      </w:r>
      <w:r w:rsidR="0048201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ED47AE">
        <w:rPr>
          <w:rFonts w:ascii="Times New Roman" w:hAnsi="Times New Roman" w:cs="Times New Roman"/>
          <w:sz w:val="28"/>
          <w:szCs w:val="28"/>
        </w:rPr>
        <w:t xml:space="preserve">, преподаватели </w:t>
      </w:r>
      <w:r w:rsidR="00962EBB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ED47AE">
        <w:rPr>
          <w:rFonts w:ascii="Times New Roman" w:hAnsi="Times New Roman" w:cs="Times New Roman"/>
          <w:sz w:val="28"/>
          <w:szCs w:val="28"/>
        </w:rPr>
        <w:t>, классные руководители</w:t>
      </w:r>
    </w:p>
    <w:p w:rsidR="00AB1C95" w:rsidRDefault="00AB1C95" w:rsidP="00B84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F7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E32AF7">
        <w:rPr>
          <w:rFonts w:ascii="Times New Roman" w:hAnsi="Times New Roman" w:cs="Times New Roman"/>
          <w:sz w:val="28"/>
          <w:szCs w:val="28"/>
        </w:rPr>
        <w:t>: очно-заочная</w:t>
      </w:r>
    </w:p>
    <w:tbl>
      <w:tblPr>
        <w:tblW w:w="100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0"/>
        <w:gridCol w:w="8510"/>
      </w:tblGrid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N Учебного раздела</w:t>
            </w:r>
          </w:p>
        </w:tc>
        <w:tc>
          <w:tcPr>
            <w:tcW w:w="8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учебных разделов и требования к результатам их освоения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Базовая часть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Р.1</w:t>
            </w: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Российской Федерации в области образования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50E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50E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70750E" w:rsidRPr="007075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0750E" w:rsidRPr="0070750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 и нормативные документы сопровождения детей с ОВЗ в школе. Отечественное законодательство об обучении детей с особыми образовательными потребностями.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Концептуальные основы ФГОС НОО</w:t>
            </w:r>
            <w:r w:rsidR="007075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ОВЗ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раздела обучающийся должен:</w:t>
            </w:r>
          </w:p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знать: изменения </w:t>
            </w:r>
            <w:hyperlink r:id="rId8" w:anchor="block_3" w:history="1">
              <w:r w:rsidRPr="00FF668F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законодательства</w:t>
              </w:r>
            </w:hyperlink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Российской Федерации в области </w:t>
            </w:r>
            <w:r w:rsidR="0070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начального общего </w:t>
            </w: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образования;</w:t>
            </w:r>
          </w:p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актуализировать свою профессиональную деятельность в соответствии с изменениями законодательства Российской Федерации в области </w:t>
            </w:r>
            <w:r w:rsidR="0070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начального общего </w:t>
            </w: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Вариативная составляющая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995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Профильная часть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Р.2</w:t>
            </w: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2545D1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Психолого-педагогическая </w:t>
            </w:r>
            <w:r w:rsidR="00FF668F"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20D" w:rsidRDefault="0070720D" w:rsidP="0070720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750E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детей с ОВЗ и условия, обеспечивающие эффективное включение ребенка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процесс.</w:t>
            </w:r>
            <w:r w:rsidR="0070750E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20D" w:rsidRDefault="0070720D" w:rsidP="0070720D">
            <w:pPr>
              <w:pStyle w:val="aa"/>
              <w:spacing w:after="0" w:line="360" w:lineRule="auto"/>
              <w:ind w:left="0"/>
              <w:jc w:val="both"/>
              <w:rPr>
                <w:rFonts w:eastAsia="Calibri"/>
              </w:rPr>
            </w:pPr>
            <w:r>
              <w:t>2.</w:t>
            </w:r>
            <w:r w:rsidR="0070750E" w:rsidRPr="0070720D">
              <w:t> Особенности формирования учебной деятельности у детей с различными нарушениями физического и (или) психического здоровья.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20D" w:rsidRDefault="00D37321" w:rsidP="00D37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750E" w:rsidRPr="0070720D">
              <w:rPr>
                <w:rFonts w:ascii="Times New Roman" w:hAnsi="Times New Roman" w:cs="Times New Roman"/>
                <w:sz w:val="24"/>
                <w:szCs w:val="24"/>
              </w:rPr>
              <w:t>Задачи и организация деятельности психолого-медико-педагогического консилиума школы.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20D" w:rsidRDefault="00D37321" w:rsidP="00D37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0750E" w:rsidRPr="0070720D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компетенций ребенка с ОВЗ.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20D" w:rsidRDefault="00FF668F" w:rsidP="00F01FF7">
            <w:pPr>
              <w:tabs>
                <w:tab w:val="left" w:pos="867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D373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70750E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условия реализации индивидуального образовательного плана.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20D" w:rsidRDefault="00FF668F" w:rsidP="00467F0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50E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 содержания образовательных программ, учебных материалов для </w:t>
            </w:r>
            <w:r w:rsidR="00F01FF7">
              <w:rPr>
                <w:rFonts w:ascii="Times New Roman" w:hAnsi="Times New Roman" w:cs="Times New Roman"/>
                <w:sz w:val="24"/>
                <w:szCs w:val="24"/>
              </w:rPr>
              <w:t>включения ребенка с ОВЗ</w:t>
            </w:r>
            <w:r w:rsidR="00467F08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процесс.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70720D" w:rsidRDefault="00FF668F" w:rsidP="00F01F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73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50E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учебно-воспитательного процесса в инклюзивном классе. Использование принципов деятельностного и компетентностного подходов в развитии инклюзивной практики.</w:t>
            </w:r>
          </w:p>
        </w:tc>
      </w:tr>
      <w:tr w:rsidR="00223CE3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CE3" w:rsidRPr="00FF668F" w:rsidRDefault="00223CE3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223CE3" w:rsidRPr="0070720D" w:rsidRDefault="00223CE3" w:rsidP="00467F08">
            <w:pPr>
              <w:tabs>
                <w:tab w:val="left" w:pos="8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70720D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адаптационного периода </w:t>
            </w:r>
            <w:r w:rsidR="00467F08">
              <w:rPr>
                <w:rFonts w:ascii="Times New Roman" w:hAnsi="Times New Roman" w:cs="Times New Roman"/>
                <w:sz w:val="24"/>
                <w:szCs w:val="24"/>
              </w:rPr>
              <w:t>ребенка с ОВЗ в образовательном процессе</w:t>
            </w:r>
            <w:r w:rsidR="0070720D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«безбарьерной среды». </w:t>
            </w:r>
          </w:p>
        </w:tc>
      </w:tr>
      <w:tr w:rsidR="00223CE3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CE3" w:rsidRPr="00FF668F" w:rsidRDefault="00223CE3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223CE3" w:rsidRPr="0070720D" w:rsidRDefault="00223CE3" w:rsidP="00F01FF7">
            <w:pPr>
              <w:tabs>
                <w:tab w:val="left" w:pos="86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0720D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деятельности, способствующие формированию компетенций учащихся.</w:t>
            </w:r>
          </w:p>
        </w:tc>
      </w:tr>
      <w:tr w:rsidR="00223CE3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CE3" w:rsidRPr="00FF668F" w:rsidRDefault="00223CE3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223CE3" w:rsidRPr="0070720D" w:rsidRDefault="00223CE3" w:rsidP="00F01FF7">
            <w:pPr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0720D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результатов учебной деятельности учащихся в инклюзивном классе.</w:t>
            </w:r>
          </w:p>
        </w:tc>
      </w:tr>
      <w:tr w:rsidR="00223CE3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3CE3" w:rsidRPr="00FF668F" w:rsidRDefault="00223CE3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223CE3" w:rsidRPr="0070720D" w:rsidRDefault="00223CE3" w:rsidP="00F01F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0720D" w:rsidRPr="0070720D">
              <w:rPr>
                <w:rFonts w:ascii="Times New Roman" w:hAnsi="Times New Roman" w:cs="Times New Roman"/>
                <w:sz w:val="24"/>
                <w:szCs w:val="24"/>
              </w:rPr>
              <w:t>Роль и стратегия деятельности учителя в организации взаимодействия с родителями.</w:t>
            </w:r>
          </w:p>
        </w:tc>
      </w:tr>
      <w:tr w:rsidR="005C57DA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C57DA" w:rsidRPr="00FF668F" w:rsidRDefault="005C57DA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5C57DA" w:rsidRPr="0070720D" w:rsidRDefault="005C57DA" w:rsidP="00F01F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0720D" w:rsidRPr="0070720D">
              <w:rPr>
                <w:rFonts w:ascii="Times New Roman" w:hAnsi="Times New Roman" w:cs="Times New Roman"/>
                <w:sz w:val="24"/>
                <w:szCs w:val="24"/>
              </w:rPr>
              <w:t> Мониторинг и самомониторинг деятельности учителя инклюзивного класса</w:t>
            </w:r>
            <w:r w:rsidR="00467F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20D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0720D" w:rsidRPr="00FF668F" w:rsidRDefault="0070720D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70720D" w:rsidRPr="0070720D" w:rsidRDefault="00F01FF7" w:rsidP="00F01F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0720D" w:rsidRPr="0070720D">
              <w:rPr>
                <w:rFonts w:ascii="Times New Roman" w:hAnsi="Times New Roman" w:cs="Times New Roman"/>
                <w:sz w:val="24"/>
                <w:szCs w:val="24"/>
              </w:rPr>
              <w:t>Рефлексия профессиональной деятельности как профилактика профессионального выгорания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освоения данной части  раздела обучающийся должен:</w:t>
            </w:r>
          </w:p>
          <w:p w:rsidR="00FF668F" w:rsidRPr="00FF668F" w:rsidRDefault="00FF668F" w:rsidP="00FF668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FF668F" w:rsidRPr="00FF668F" w:rsidRDefault="00FF668F" w:rsidP="00FF66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- основны</w:t>
            </w:r>
            <w:r w:rsidR="00223C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требования к реализации ФГОС </w:t>
            </w:r>
            <w:r w:rsidR="00467F08">
              <w:rPr>
                <w:rFonts w:ascii="Times New Roman" w:eastAsia="Calibri" w:hAnsi="Times New Roman" w:cs="Times New Roman"/>
                <w:sz w:val="24"/>
                <w:szCs w:val="24"/>
              </w:rPr>
              <w:t>НОО ОВЗ</w:t>
            </w: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FF668F" w:rsidRPr="00FF668F" w:rsidRDefault="00FF668F" w:rsidP="00FF66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-основы построения программ для детей с ограниченными возможностями здоровья;</w:t>
            </w:r>
          </w:p>
          <w:p w:rsidR="00FF668F" w:rsidRDefault="00FF668F" w:rsidP="00FF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67F08"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F08" w:rsidRPr="0070720D">
              <w:rPr>
                <w:rFonts w:ascii="Times New Roman" w:hAnsi="Times New Roman" w:cs="Times New Roman"/>
                <w:sz w:val="24"/>
                <w:szCs w:val="24"/>
              </w:rPr>
              <w:t>собенности формирования учебной деятельности у детей с различными нарушениями физического и (или) психического здоровья</w:t>
            </w:r>
            <w:r w:rsidR="00467F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F08" w:rsidRDefault="00467F08" w:rsidP="00FF6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систему</w:t>
            </w: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результатов учебной деятельности учащихся в инклюзивном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68F" w:rsidRPr="00FF668F" w:rsidRDefault="00FF668F" w:rsidP="00FF668F">
            <w:pPr>
              <w:widowControl w:val="0"/>
              <w:suppressAutoHyphens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467F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467F08" w:rsidRPr="0070720D">
              <w:rPr>
                <w:rFonts w:ascii="Times New Roman" w:hAnsi="Times New Roman" w:cs="Times New Roman"/>
                <w:sz w:val="24"/>
                <w:szCs w:val="24"/>
              </w:rPr>
              <w:t>ормы организации учебной деятельности, способствующие формированию компетенций учащихся.</w:t>
            </w:r>
          </w:p>
          <w:p w:rsidR="00FF668F" w:rsidRPr="00FF668F" w:rsidRDefault="00FF668F" w:rsidP="00FF66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Уметь: </w:t>
            </w:r>
          </w:p>
          <w:p w:rsidR="00640ECB" w:rsidRDefault="00640ECB" w:rsidP="00FF668F">
            <w:pPr>
              <w:widowControl w:val="0"/>
              <w:suppressAutoHyphens/>
              <w:ind w:firstLine="4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- р</w:t>
            </w:r>
            <w:r w:rsidR="00EB2C93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азрабатывать </w:t>
            </w:r>
            <w:r w:rsidR="00FF668F" w:rsidRPr="00FF668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и </w:t>
            </w: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адаптировать</w:t>
            </w: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программ, учебных материалов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включения ребенка с ОВЗ в образовательный процесс.</w:t>
            </w:r>
          </w:p>
          <w:p w:rsidR="00FF668F" w:rsidRDefault="00640ECB" w:rsidP="00FF668F">
            <w:pPr>
              <w:widowControl w:val="0"/>
              <w:suppressAutoHyphens/>
              <w:ind w:firstLine="452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проводить  п</w:t>
            </w: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0720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ребенка с ОВЗ</w:t>
            </w:r>
            <w:r w:rsidR="00FF668F" w:rsidRPr="00FF668F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;</w:t>
            </w:r>
          </w:p>
          <w:p w:rsidR="00FF668F" w:rsidRPr="00FF668F" w:rsidRDefault="00640ECB" w:rsidP="00640ECB">
            <w:pPr>
              <w:widowControl w:val="0"/>
              <w:suppressAutoHyphens/>
              <w:ind w:firstLine="4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- а</w:t>
            </w:r>
            <w:r w:rsidR="00EB2C93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нализировать </w:t>
            </w:r>
            <w:r w:rsidR="00FF668F" w:rsidRPr="00FF668F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уроки, воспитательные мероприятия, внеурочные занятия для установления соответствия требованиям ФГОС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НОО ОВЗ;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Вариативная составляющая</w:t>
            </w:r>
          </w:p>
        </w:tc>
      </w:tr>
      <w:tr w:rsidR="002545D1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45D1" w:rsidRPr="00FF668F" w:rsidRDefault="002545D1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Р.2</w:t>
            </w: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2545D1" w:rsidRPr="00FF668F" w:rsidRDefault="002545D1" w:rsidP="002545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Предметно-методическая деятельность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2545D1" w:rsidRDefault="002545D1" w:rsidP="002545D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мастер-класса «</w:t>
            </w:r>
            <w:r w:rsidR="00640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Интерактивные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формы обучения как средство повышения познавательной активности </w:t>
            </w:r>
            <w:r w:rsidR="00640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ребенка с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5F4591" w:rsidRDefault="005F4591" w:rsidP="005F459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мастер-класса «</w:t>
            </w:r>
            <w:r w:rsidR="00640ECB" w:rsidRPr="00640ECB">
              <w:rPr>
                <w:rFonts w:ascii="Times New Roman" w:hAnsi="Times New Roman" w:cs="Times New Roman"/>
                <w:sz w:val="24"/>
                <w:szCs w:val="24"/>
              </w:rPr>
              <w:t>Личностно-ориентированные технологии в системе образования детей с ОВЗ</w:t>
            </w:r>
            <w:r w:rsidR="00640ECB" w:rsidRPr="000B1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545D1" w:rsidRDefault="002545D1" w:rsidP="002545D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Практическое занятие «Разработка индивидуального образовательного </w:t>
            </w:r>
            <w:r w:rsidR="00640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обучающегося с ОВЗ»;</w:t>
            </w:r>
          </w:p>
          <w:p w:rsidR="002545D1" w:rsidRDefault="005F4591" w:rsidP="002545D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Семинар-практикум «</w:t>
            </w:r>
            <w:r w:rsidR="00640ECB" w:rsidRPr="00640ECB">
              <w:rPr>
                <w:rFonts w:ascii="Times New Roman" w:hAnsi="Times New Roman" w:cs="Times New Roman"/>
                <w:sz w:val="24"/>
                <w:szCs w:val="24"/>
              </w:rPr>
              <w:t>Технологии дистанционного и он-лайн обучения как инструмент образования детей с ОВЗ</w:t>
            </w:r>
            <w:r w:rsidR="00640ECB" w:rsidRPr="000B1D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5F4591" w:rsidRDefault="005F4591" w:rsidP="002545D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Деловая игра «</w:t>
            </w:r>
            <w:r w:rsidR="00640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Особенности общения с ребенком ОВЗ. Основные правила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5F4591" w:rsidRDefault="002B4495" w:rsidP="002545D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к тестированию </w:t>
            </w:r>
            <w:r w:rsidR="005F45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теме «Концептуальные основы ФГОС</w:t>
            </w:r>
            <w:r w:rsidR="00640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0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НОО ОВЗ</w:t>
            </w:r>
            <w:r w:rsidR="005F45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5F4591" w:rsidRDefault="005F4591" w:rsidP="002545D1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«Проблемы внедрения ФГОС</w:t>
            </w:r>
            <w:r w:rsidR="00640E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НОО ОВЗ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образовательном процессе современной школы».</w:t>
            </w:r>
          </w:p>
          <w:p w:rsidR="00FF668F" w:rsidRDefault="00FF668F" w:rsidP="00FF668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Дистанционные задания:</w:t>
            </w:r>
          </w:p>
          <w:p w:rsidR="002B247F" w:rsidRDefault="002B247F" w:rsidP="00B14A17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го представления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 ОВЗ на ПМПК (конкретный пример).</w:t>
            </w:r>
          </w:p>
          <w:p w:rsidR="002B247F" w:rsidRPr="002B247F" w:rsidRDefault="002B247F" w:rsidP="00B14A17">
            <w:pPr>
              <w:numPr>
                <w:ilvl w:val="0"/>
                <w:numId w:val="36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 индивидуального образовательного плана для конкретного ребенка на период одной учебной четверти.</w:t>
            </w:r>
          </w:p>
          <w:p w:rsidR="002B247F" w:rsidRPr="002B247F" w:rsidRDefault="002B247F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выбранно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из программы начальной школы для детей с различными видами ОВЗ (не менее трех вариантов).</w:t>
            </w:r>
          </w:p>
          <w:p w:rsidR="002B247F" w:rsidRPr="002B247F" w:rsidRDefault="00B42956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банка</w:t>
            </w:r>
            <w:r w:rsidR="002B247F"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«продуктивных» заданий, которые можно дать на уроке ребенку с ограниченными возможностями здоровья.</w:t>
            </w:r>
          </w:p>
          <w:p w:rsidR="002B247F" w:rsidRPr="002B247F" w:rsidRDefault="002B247F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сери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карточек для визуальной поддержки: расписание учебного дня, структура урока, «управление поведением» (по выбору).</w:t>
            </w:r>
          </w:p>
          <w:p w:rsidR="002B247F" w:rsidRPr="002B247F" w:rsidRDefault="002B247F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урока в инклюзивном классе с описанием контингента учащихся и их особенностей с описанием форм учебной деятельности (предметная область и класс по выбору).</w:t>
            </w:r>
          </w:p>
          <w:p w:rsidR="002B247F" w:rsidRPr="002B247F" w:rsidRDefault="002B247F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к родителям на родительском собрании класса, посвященном вступлению вашего учебного заведения в систему инклюзивного обучения.</w:t>
            </w:r>
          </w:p>
          <w:p w:rsidR="002B247F" w:rsidRPr="002B247F" w:rsidRDefault="002B247F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B42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родителей с ОВЗ (проблема по выбору) в адаптационный период.</w:t>
            </w:r>
          </w:p>
          <w:p w:rsidR="002B247F" w:rsidRPr="002B247F" w:rsidRDefault="002B247F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47F">
              <w:rPr>
                <w:rFonts w:ascii="Times New Roman" w:hAnsi="Times New Roman" w:cs="Times New Roman"/>
                <w:sz w:val="24"/>
                <w:szCs w:val="24"/>
              </w:rPr>
              <w:t>Анализ учебного пособия (по выбору) с точки зрения адекватности учебных материалов для конкретного ребенка с ОВЗ.</w:t>
            </w:r>
          </w:p>
          <w:p w:rsidR="002B247F" w:rsidRPr="002B247F" w:rsidRDefault="00B42956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</w:t>
            </w:r>
            <w:r w:rsidR="002B247F" w:rsidRPr="002B247F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интерактивного внеклассного мероприятия с учетом особенностей ребенка с ОВЗ, включенного в инклюзивное образовательное пространство.</w:t>
            </w:r>
          </w:p>
          <w:p w:rsidR="002B247F" w:rsidRPr="002B247F" w:rsidRDefault="00B42956" w:rsidP="00B14A17">
            <w:pPr>
              <w:numPr>
                <w:ilvl w:val="0"/>
                <w:numId w:val="3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247F" w:rsidRPr="002B247F">
              <w:rPr>
                <w:rFonts w:ascii="Times New Roman" w:hAnsi="Times New Roman" w:cs="Times New Roman"/>
                <w:sz w:val="24"/>
                <w:szCs w:val="24"/>
              </w:rPr>
              <w:t>нализ деятельности учителя по реализации индивидуального образовательного плана обучающегося с ограниченными возможностями здоровья.</w:t>
            </w:r>
          </w:p>
          <w:p w:rsidR="002B247F" w:rsidRPr="00B42956" w:rsidRDefault="00B42956" w:rsidP="00B14A17">
            <w:pPr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2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247F" w:rsidRPr="00B42956">
              <w:rPr>
                <w:rFonts w:ascii="Times New Roman" w:hAnsi="Times New Roman" w:cs="Times New Roman"/>
                <w:sz w:val="24"/>
                <w:szCs w:val="24"/>
              </w:rPr>
              <w:t>нализ педагогической ситуации в соответствии с принципами рефлексивной деятельности.</w:t>
            </w:r>
          </w:p>
          <w:p w:rsidR="005C57DA" w:rsidRPr="00FF668F" w:rsidRDefault="005C57DA" w:rsidP="00B4295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widowControl w:val="0"/>
              <w:suppressAutoHyphens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8"/>
                <w:lang w:eastAsia="hi-IN" w:bidi="hi-IN"/>
              </w:rPr>
            </w:pPr>
            <w:r w:rsidRPr="00FF668F">
              <w:rPr>
                <w:rFonts w:ascii="Times New Roman" w:eastAsia="DejaVu Sans" w:hAnsi="Times New Roman" w:cs="Arial"/>
                <w:kern w:val="2"/>
                <w:sz w:val="24"/>
                <w:szCs w:val="24"/>
                <w:lang w:bidi="hi-IN"/>
              </w:rPr>
              <w:t>Государственная (итоговая) аттестация</w:t>
            </w: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668F" w:rsidRPr="00FF668F" w:rsidTr="00B05A35">
        <w:trPr>
          <w:tblCellSpacing w:w="15" w:type="dxa"/>
        </w:trPr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5" w:type="dxa"/>
            <w:tcBorders>
              <w:bottom w:val="single" w:sz="6" w:space="0" w:color="000000"/>
              <w:right w:val="single" w:sz="6" w:space="0" w:color="000000"/>
            </w:tcBorders>
          </w:tcPr>
          <w:p w:rsidR="00FF668F" w:rsidRPr="00FF668F" w:rsidRDefault="00FF668F" w:rsidP="00FF66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FF668F" w:rsidRDefault="00FF668F" w:rsidP="00B84C1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95" w:rsidRPr="00ED40B0" w:rsidRDefault="00AB1C95" w:rsidP="00904CF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C1E">
        <w:rPr>
          <w:rFonts w:ascii="Times New Roman" w:hAnsi="Times New Roman" w:cs="Times New Roman"/>
          <w:b/>
          <w:bCs/>
          <w:sz w:val="28"/>
          <w:szCs w:val="28"/>
        </w:rPr>
        <w:t>Формы отчетности слушателей и сроки сдачи зачетных материалов</w:t>
      </w: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1E">
        <w:rPr>
          <w:rFonts w:ascii="Times New Roman" w:hAnsi="Times New Roman" w:cs="Times New Roman"/>
          <w:sz w:val="28"/>
          <w:szCs w:val="28"/>
        </w:rPr>
        <w:tab/>
        <w:t>Материалы предоставляются слушателями преподавателю в дистанционном режиме. Преподаватель один раз проверяет материалы, дает рекомендации по доработке и отправляет слушателям, приславшим материалы.</w:t>
      </w: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C1E">
        <w:rPr>
          <w:rFonts w:ascii="Times New Roman" w:hAnsi="Times New Roman" w:cs="Times New Roman"/>
          <w:sz w:val="28"/>
          <w:szCs w:val="28"/>
        </w:rPr>
        <w:tab/>
        <w:t>По окончании курсов слушателям выдается удостоверение о повышении квалификации   на 72 часа.</w:t>
      </w: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C95" w:rsidRPr="00B84C1E" w:rsidRDefault="00AB1C95" w:rsidP="00904CF1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32AF7">
      <w:pPr>
        <w:spacing w:line="276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1C95" w:rsidRDefault="00AB1C95" w:rsidP="00E1032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1C95" w:rsidSect="00FF1B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12F" w:rsidRDefault="0074712F" w:rsidP="00AC1220">
      <w:r>
        <w:separator/>
      </w:r>
    </w:p>
  </w:endnote>
  <w:endnote w:type="continuationSeparator" w:id="0">
    <w:p w:rsidR="0074712F" w:rsidRDefault="0074712F" w:rsidP="00AC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5344"/>
      <w:docPartObj>
        <w:docPartGallery w:val="Page Numbers (Bottom of Page)"/>
        <w:docPartUnique/>
      </w:docPartObj>
    </w:sdtPr>
    <w:sdtContent>
      <w:p w:rsidR="00AC1220" w:rsidRDefault="00AC1220">
        <w:pPr>
          <w:pStyle w:val="ae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AC1220" w:rsidRDefault="00AC122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12F" w:rsidRDefault="0074712F" w:rsidP="00AC1220">
      <w:r>
        <w:separator/>
      </w:r>
    </w:p>
  </w:footnote>
  <w:footnote w:type="continuationSeparator" w:id="0">
    <w:p w:rsidR="0074712F" w:rsidRDefault="0074712F" w:rsidP="00AC1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001"/>
    <w:multiLevelType w:val="hybridMultilevel"/>
    <w:tmpl w:val="4DEC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4F22"/>
    <w:multiLevelType w:val="hybridMultilevel"/>
    <w:tmpl w:val="09DE0110"/>
    <w:lvl w:ilvl="0" w:tplc="7E40F37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2A5E5B"/>
    <w:multiLevelType w:val="hybridMultilevel"/>
    <w:tmpl w:val="28129C32"/>
    <w:lvl w:ilvl="0" w:tplc="FCC83E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912E7"/>
    <w:multiLevelType w:val="hybridMultilevel"/>
    <w:tmpl w:val="1A7C8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029DD"/>
    <w:multiLevelType w:val="hybridMultilevel"/>
    <w:tmpl w:val="5E28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714C0"/>
    <w:multiLevelType w:val="hybridMultilevel"/>
    <w:tmpl w:val="84D0842E"/>
    <w:lvl w:ilvl="0" w:tplc="6F1028A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9261B"/>
    <w:multiLevelType w:val="hybridMultilevel"/>
    <w:tmpl w:val="7BF8452E"/>
    <w:lvl w:ilvl="0" w:tplc="6F102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95C2328"/>
    <w:multiLevelType w:val="multilevel"/>
    <w:tmpl w:val="FBB4F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83440"/>
    <w:multiLevelType w:val="hybridMultilevel"/>
    <w:tmpl w:val="71D22766"/>
    <w:lvl w:ilvl="0" w:tplc="7E40F378">
      <w:start w:val="1"/>
      <w:numFmt w:val="bullet"/>
      <w:lvlText w:val=""/>
      <w:lvlJc w:val="center"/>
      <w:pPr>
        <w:ind w:left="1507" w:hanging="360"/>
      </w:pPr>
      <w:rPr>
        <w:rFonts w:ascii="Symbol" w:hAnsi="Symbol" w:hint="default"/>
      </w:rPr>
    </w:lvl>
    <w:lvl w:ilvl="1" w:tplc="C2BC3684">
      <w:start w:val="1"/>
      <w:numFmt w:val="decimal"/>
      <w:lvlText w:val="%2."/>
      <w:lvlJc w:val="left"/>
      <w:pPr>
        <w:tabs>
          <w:tab w:val="num" w:pos="2227"/>
        </w:tabs>
        <w:ind w:left="2227" w:hanging="360"/>
      </w:pPr>
      <w:rPr>
        <w:rFonts w:ascii="Times New Roman" w:eastAsia="Calibri" w:hAnsi="Times New Roman" w:cs="Times New Roman"/>
      </w:rPr>
    </w:lvl>
    <w:lvl w:ilvl="2" w:tplc="0419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>
    <w:nsid w:val="1FB92B71"/>
    <w:multiLevelType w:val="hybridMultilevel"/>
    <w:tmpl w:val="D51AD7AA"/>
    <w:lvl w:ilvl="0" w:tplc="92ECEFA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>
    <w:nsid w:val="22AC5009"/>
    <w:multiLevelType w:val="hybridMultilevel"/>
    <w:tmpl w:val="5E208A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>
    <w:nsid w:val="22B7785B"/>
    <w:multiLevelType w:val="hybridMultilevel"/>
    <w:tmpl w:val="01243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1C73AF"/>
    <w:multiLevelType w:val="hybridMultilevel"/>
    <w:tmpl w:val="8EA25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41924"/>
    <w:multiLevelType w:val="hybridMultilevel"/>
    <w:tmpl w:val="6C00B3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0A5602B"/>
    <w:multiLevelType w:val="hybridMultilevel"/>
    <w:tmpl w:val="548630EA"/>
    <w:lvl w:ilvl="0" w:tplc="FEAA8986">
      <w:start w:val="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3"/>
        </w:tabs>
        <w:ind w:left="10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15">
    <w:nsid w:val="342827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57B6BCA"/>
    <w:multiLevelType w:val="hybridMultilevel"/>
    <w:tmpl w:val="BF989C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EAB7705"/>
    <w:multiLevelType w:val="hybridMultilevel"/>
    <w:tmpl w:val="23E0B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3A571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82F7974"/>
    <w:multiLevelType w:val="hybridMultilevel"/>
    <w:tmpl w:val="68D2AEA6"/>
    <w:lvl w:ilvl="0" w:tplc="FCC83EE8">
      <w:start w:val="1"/>
      <w:numFmt w:val="bullet"/>
      <w:lvlText w:val="-"/>
      <w:lvlJc w:val="left"/>
      <w:pPr>
        <w:ind w:left="133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0">
    <w:nsid w:val="4C231281"/>
    <w:multiLevelType w:val="hybridMultilevel"/>
    <w:tmpl w:val="3F587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06FE0"/>
    <w:multiLevelType w:val="hybridMultilevel"/>
    <w:tmpl w:val="8EE6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4260B"/>
    <w:multiLevelType w:val="hybridMultilevel"/>
    <w:tmpl w:val="4F7E1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3523A6"/>
    <w:multiLevelType w:val="hybridMultilevel"/>
    <w:tmpl w:val="67F6A0EA"/>
    <w:lvl w:ilvl="0" w:tplc="1D6032A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4">
    <w:nsid w:val="55BF40B3"/>
    <w:multiLevelType w:val="hybridMultilevel"/>
    <w:tmpl w:val="C86AF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99B63D0"/>
    <w:multiLevelType w:val="hybridMultilevel"/>
    <w:tmpl w:val="DB644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64154E"/>
    <w:multiLevelType w:val="hybridMultilevel"/>
    <w:tmpl w:val="CA7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632296"/>
    <w:multiLevelType w:val="hybridMultilevel"/>
    <w:tmpl w:val="2B860E9A"/>
    <w:lvl w:ilvl="0" w:tplc="7E40F37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6C4BDB"/>
    <w:multiLevelType w:val="hybridMultilevel"/>
    <w:tmpl w:val="9D9E5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C938C6"/>
    <w:multiLevelType w:val="hybridMultilevel"/>
    <w:tmpl w:val="9F3E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0078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32F24E0"/>
    <w:multiLevelType w:val="hybridMultilevel"/>
    <w:tmpl w:val="39C6C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A26746"/>
    <w:multiLevelType w:val="hybridMultilevel"/>
    <w:tmpl w:val="534881B4"/>
    <w:lvl w:ilvl="0" w:tplc="FCC83EE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C1C31"/>
    <w:multiLevelType w:val="hybridMultilevel"/>
    <w:tmpl w:val="BDFC1026"/>
    <w:lvl w:ilvl="0" w:tplc="9B1C2CF2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4">
    <w:nsid w:val="7C324BD6"/>
    <w:multiLevelType w:val="hybridMultilevel"/>
    <w:tmpl w:val="2324A6C8"/>
    <w:lvl w:ilvl="0" w:tplc="C756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711DD5"/>
    <w:multiLevelType w:val="hybridMultilevel"/>
    <w:tmpl w:val="67BC1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3F01B0"/>
    <w:multiLevelType w:val="hybridMultilevel"/>
    <w:tmpl w:val="DAE6679A"/>
    <w:lvl w:ilvl="0" w:tplc="0B6CB24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18"/>
  </w:num>
  <w:num w:numId="2">
    <w:abstractNumId w:val="30"/>
  </w:num>
  <w:num w:numId="3">
    <w:abstractNumId w:val="15"/>
  </w:num>
  <w:num w:numId="4">
    <w:abstractNumId w:val="19"/>
  </w:num>
  <w:num w:numId="5">
    <w:abstractNumId w:val="32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"/>
  </w:num>
  <w:num w:numId="12">
    <w:abstractNumId w:val="27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</w:num>
  <w:num w:numId="17">
    <w:abstractNumId w:val="11"/>
  </w:num>
  <w:num w:numId="18">
    <w:abstractNumId w:val="20"/>
  </w:num>
  <w:num w:numId="19">
    <w:abstractNumId w:val="22"/>
  </w:num>
  <w:num w:numId="20">
    <w:abstractNumId w:val="4"/>
  </w:num>
  <w:num w:numId="21">
    <w:abstractNumId w:val="29"/>
  </w:num>
  <w:num w:numId="22">
    <w:abstractNumId w:val="10"/>
  </w:num>
  <w:num w:numId="23">
    <w:abstractNumId w:val="0"/>
  </w:num>
  <w:num w:numId="24">
    <w:abstractNumId w:val="3"/>
  </w:num>
  <w:num w:numId="25">
    <w:abstractNumId w:val="34"/>
  </w:num>
  <w:num w:numId="26">
    <w:abstractNumId w:val="13"/>
  </w:num>
  <w:num w:numId="27">
    <w:abstractNumId w:val="14"/>
  </w:num>
  <w:num w:numId="28">
    <w:abstractNumId w:val="28"/>
  </w:num>
  <w:num w:numId="29">
    <w:abstractNumId w:val="17"/>
  </w:num>
  <w:num w:numId="30">
    <w:abstractNumId w:val="12"/>
  </w:num>
  <w:num w:numId="31">
    <w:abstractNumId w:val="9"/>
  </w:num>
  <w:num w:numId="32">
    <w:abstractNumId w:val="36"/>
  </w:num>
  <w:num w:numId="33">
    <w:abstractNumId w:val="33"/>
  </w:num>
  <w:num w:numId="34">
    <w:abstractNumId w:val="23"/>
  </w:num>
  <w:num w:numId="35">
    <w:abstractNumId w:val="16"/>
  </w:num>
  <w:num w:numId="36">
    <w:abstractNumId w:val="6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D86"/>
    <w:rsid w:val="000402B1"/>
    <w:rsid w:val="00086D90"/>
    <w:rsid w:val="00095F7C"/>
    <w:rsid w:val="000D2A22"/>
    <w:rsid w:val="000F5E3E"/>
    <w:rsid w:val="001708F1"/>
    <w:rsid w:val="00172ED4"/>
    <w:rsid w:val="00173D39"/>
    <w:rsid w:val="00197DE8"/>
    <w:rsid w:val="001C4131"/>
    <w:rsid w:val="00213924"/>
    <w:rsid w:val="00222C00"/>
    <w:rsid w:val="00223288"/>
    <w:rsid w:val="00223CE3"/>
    <w:rsid w:val="00225DF3"/>
    <w:rsid w:val="002545D1"/>
    <w:rsid w:val="002B056C"/>
    <w:rsid w:val="002B247F"/>
    <w:rsid w:val="002B4495"/>
    <w:rsid w:val="003328C8"/>
    <w:rsid w:val="003551E3"/>
    <w:rsid w:val="00366D91"/>
    <w:rsid w:val="003C5825"/>
    <w:rsid w:val="003E4B41"/>
    <w:rsid w:val="00421EDA"/>
    <w:rsid w:val="004238E3"/>
    <w:rsid w:val="00433E44"/>
    <w:rsid w:val="00444019"/>
    <w:rsid w:val="00446B6E"/>
    <w:rsid w:val="00467F08"/>
    <w:rsid w:val="0048201D"/>
    <w:rsid w:val="00482CE0"/>
    <w:rsid w:val="004D2DC6"/>
    <w:rsid w:val="004E6962"/>
    <w:rsid w:val="004F6416"/>
    <w:rsid w:val="00507578"/>
    <w:rsid w:val="0057159F"/>
    <w:rsid w:val="005819E8"/>
    <w:rsid w:val="00594A6D"/>
    <w:rsid w:val="005B4689"/>
    <w:rsid w:val="005C57DA"/>
    <w:rsid w:val="005D0C56"/>
    <w:rsid w:val="005F4591"/>
    <w:rsid w:val="00624112"/>
    <w:rsid w:val="00635841"/>
    <w:rsid w:val="00640ECB"/>
    <w:rsid w:val="00645D86"/>
    <w:rsid w:val="006725EA"/>
    <w:rsid w:val="00674AF2"/>
    <w:rsid w:val="006A5BB1"/>
    <w:rsid w:val="0070720D"/>
    <w:rsid w:val="0070750E"/>
    <w:rsid w:val="0074712F"/>
    <w:rsid w:val="0078555B"/>
    <w:rsid w:val="007B3E1C"/>
    <w:rsid w:val="007B450C"/>
    <w:rsid w:val="00847C36"/>
    <w:rsid w:val="008C005F"/>
    <w:rsid w:val="008C3FD0"/>
    <w:rsid w:val="00900EBA"/>
    <w:rsid w:val="00904CF1"/>
    <w:rsid w:val="00915873"/>
    <w:rsid w:val="00935D31"/>
    <w:rsid w:val="00955174"/>
    <w:rsid w:val="00962EBB"/>
    <w:rsid w:val="00965C2F"/>
    <w:rsid w:val="00972147"/>
    <w:rsid w:val="009A36E1"/>
    <w:rsid w:val="009B64D8"/>
    <w:rsid w:val="009C455E"/>
    <w:rsid w:val="009E228A"/>
    <w:rsid w:val="009F623B"/>
    <w:rsid w:val="00A111DA"/>
    <w:rsid w:val="00A158E2"/>
    <w:rsid w:val="00A23539"/>
    <w:rsid w:val="00A3052D"/>
    <w:rsid w:val="00A5601C"/>
    <w:rsid w:val="00A61102"/>
    <w:rsid w:val="00A95E65"/>
    <w:rsid w:val="00AA38A6"/>
    <w:rsid w:val="00AB1C95"/>
    <w:rsid w:val="00AC1220"/>
    <w:rsid w:val="00AD78BB"/>
    <w:rsid w:val="00AF3A36"/>
    <w:rsid w:val="00B145CA"/>
    <w:rsid w:val="00B14A17"/>
    <w:rsid w:val="00B42956"/>
    <w:rsid w:val="00B54CA9"/>
    <w:rsid w:val="00B70BEB"/>
    <w:rsid w:val="00B84C1E"/>
    <w:rsid w:val="00BB015F"/>
    <w:rsid w:val="00BC377A"/>
    <w:rsid w:val="00BE1D4E"/>
    <w:rsid w:val="00BE77D3"/>
    <w:rsid w:val="00BF2C58"/>
    <w:rsid w:val="00C41511"/>
    <w:rsid w:val="00C463A8"/>
    <w:rsid w:val="00CB2C1D"/>
    <w:rsid w:val="00CC7871"/>
    <w:rsid w:val="00CE353B"/>
    <w:rsid w:val="00D021BE"/>
    <w:rsid w:val="00D37321"/>
    <w:rsid w:val="00D464AE"/>
    <w:rsid w:val="00D6530C"/>
    <w:rsid w:val="00D8390D"/>
    <w:rsid w:val="00D91D79"/>
    <w:rsid w:val="00DB2FA9"/>
    <w:rsid w:val="00DB4725"/>
    <w:rsid w:val="00E0264A"/>
    <w:rsid w:val="00E10320"/>
    <w:rsid w:val="00E32AF7"/>
    <w:rsid w:val="00E520D9"/>
    <w:rsid w:val="00E553A7"/>
    <w:rsid w:val="00EB2C93"/>
    <w:rsid w:val="00ED40B0"/>
    <w:rsid w:val="00ED47AE"/>
    <w:rsid w:val="00EE61EA"/>
    <w:rsid w:val="00F01FF7"/>
    <w:rsid w:val="00F2048C"/>
    <w:rsid w:val="00F36B94"/>
    <w:rsid w:val="00F414DD"/>
    <w:rsid w:val="00FE0F7F"/>
    <w:rsid w:val="00FF1B0A"/>
    <w:rsid w:val="00FF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89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E1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E4B41"/>
    <w:pPr>
      <w:keepNext/>
      <w:ind w:left="720"/>
      <w:jc w:val="center"/>
      <w:outlineLvl w:val="1"/>
    </w:pPr>
    <w:rPr>
      <w:rFonts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2C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E4B41"/>
    <w:rPr>
      <w:rFonts w:cs="Times New Roman"/>
      <w:b/>
      <w:sz w:val="24"/>
      <w:lang w:val="ru-RU" w:eastAsia="ru-RU" w:bidi="ar-SA"/>
    </w:rPr>
  </w:style>
  <w:style w:type="paragraph" w:customStyle="1" w:styleId="a3">
    <w:name w:val="Содержимое таблицы"/>
    <w:basedOn w:val="a"/>
    <w:uiPriority w:val="99"/>
    <w:rsid w:val="00BB015F"/>
    <w:pPr>
      <w:widowControl w:val="0"/>
      <w:suppressLineNumbers/>
      <w:suppressAutoHyphens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character" w:styleId="a4">
    <w:name w:val="Hyperlink"/>
    <w:uiPriority w:val="99"/>
    <w:rsid w:val="00ED40B0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ED40B0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2B056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B056C"/>
    <w:rPr>
      <w:rFonts w:ascii="Tahoma" w:hAnsi="Tahoma" w:cs="Times New Roman"/>
      <w:sz w:val="16"/>
    </w:rPr>
  </w:style>
  <w:style w:type="paragraph" w:styleId="21">
    <w:name w:val="List 2"/>
    <w:basedOn w:val="a"/>
    <w:uiPriority w:val="99"/>
    <w:rsid w:val="003E4B41"/>
    <w:pPr>
      <w:ind w:left="566" w:hanging="283"/>
    </w:pPr>
    <w:rPr>
      <w:rFonts w:ascii="Arial" w:hAnsi="Arial" w:cs="Arial"/>
      <w:sz w:val="24"/>
      <w:szCs w:val="28"/>
    </w:rPr>
  </w:style>
  <w:style w:type="paragraph" w:styleId="a8">
    <w:name w:val="List Paragraph"/>
    <w:basedOn w:val="a"/>
    <w:uiPriority w:val="99"/>
    <w:qFormat/>
    <w:rsid w:val="003E4B41"/>
    <w:pPr>
      <w:spacing w:after="200" w:line="276" w:lineRule="auto"/>
      <w:ind w:left="720"/>
    </w:pPr>
    <w:rPr>
      <w:rFonts w:cs="Times New Roman"/>
    </w:rPr>
  </w:style>
  <w:style w:type="table" w:styleId="a9">
    <w:name w:val="Table Grid"/>
    <w:basedOn w:val="a1"/>
    <w:uiPriority w:val="99"/>
    <w:locked/>
    <w:rsid w:val="00FF668F"/>
    <w:pPr>
      <w:spacing w:after="160" w:line="256" w:lineRule="auto"/>
    </w:pPr>
    <w:rPr>
      <w:rFonts w:ascii="Times New Roman" w:eastAsia="Calibri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70750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0750E"/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AC12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C1220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AC12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C122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235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BAF0-E96C-46F0-B827-D7CA7CB9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молодежной политики</vt:lpstr>
    </vt:vector>
  </TitlesOfParts>
  <Company>*</Company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молодежной политики</dc:title>
  <dc:subject/>
  <dc:creator>dns-netbook</dc:creator>
  <cp:keywords/>
  <dc:description/>
  <cp:lastModifiedBy>Admin</cp:lastModifiedBy>
  <cp:revision>30</cp:revision>
  <cp:lastPrinted>2015-12-21T10:02:00Z</cp:lastPrinted>
  <dcterms:created xsi:type="dcterms:W3CDTF">2014-03-25T08:59:00Z</dcterms:created>
  <dcterms:modified xsi:type="dcterms:W3CDTF">2015-12-21T10:04:00Z</dcterms:modified>
</cp:coreProperties>
</file>