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98" w:rsidRDefault="00CB1806" w:rsidP="00CB1806">
      <w:pPr>
        <w:tabs>
          <w:tab w:val="left" w:pos="828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B180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B1806" w:rsidRPr="00CB1806" w:rsidRDefault="00CB1806" w:rsidP="00CB1806">
      <w:pPr>
        <w:pStyle w:val="70"/>
        <w:shd w:val="clear" w:color="auto" w:fill="auto"/>
        <w:spacing w:before="0" w:after="182" w:line="280" w:lineRule="exact"/>
        <w:ind w:left="20" w:firstLine="740"/>
        <w:jc w:val="both"/>
        <w:rPr>
          <w:i w:val="0"/>
          <w:sz w:val="32"/>
          <w:szCs w:val="32"/>
          <w:u w:val="single"/>
        </w:rPr>
      </w:pPr>
      <w:r w:rsidRPr="00CB1806">
        <w:rPr>
          <w:i w:val="0"/>
          <w:color w:val="000000"/>
          <w:sz w:val="32"/>
          <w:szCs w:val="32"/>
          <w:u w:val="single"/>
          <w:lang w:eastAsia="ru-RU" w:bidi="ru-RU"/>
        </w:rPr>
        <w:t>Основные направления работы семинара по профориентации</w:t>
      </w:r>
    </w:p>
    <w:p w:rsidR="00CB1806" w:rsidRDefault="00CB1806" w:rsidP="00CB1806">
      <w:pPr>
        <w:pStyle w:val="3"/>
        <w:numPr>
          <w:ilvl w:val="0"/>
          <w:numId w:val="1"/>
        </w:numPr>
        <w:shd w:val="clear" w:color="auto" w:fill="auto"/>
        <w:spacing w:after="0" w:line="480" w:lineRule="exact"/>
        <w:ind w:right="20"/>
        <w:jc w:val="both"/>
      </w:pPr>
      <w:r>
        <w:rPr>
          <w:rStyle w:val="a4"/>
        </w:rPr>
        <w:t xml:space="preserve">Формы и методы </w:t>
      </w:r>
      <w:proofErr w:type="spellStart"/>
      <w:r>
        <w:rPr>
          <w:rStyle w:val="a4"/>
        </w:rPr>
        <w:t>профинформирования</w:t>
      </w:r>
      <w:proofErr w:type="spellEnd"/>
      <w:r>
        <w:rPr>
          <w:rStyle w:val="a4"/>
        </w:rPr>
        <w:t xml:space="preserve"> и </w:t>
      </w:r>
      <w:proofErr w:type="spellStart"/>
      <w:r>
        <w:rPr>
          <w:rStyle w:val="a4"/>
        </w:rPr>
        <w:t>профдиагностики</w:t>
      </w:r>
      <w:proofErr w:type="spellEnd"/>
      <w:r>
        <w:rPr>
          <w:rStyle w:val="a4"/>
        </w:rPr>
        <w:t xml:space="preserve"> школьников. </w:t>
      </w:r>
      <w:r>
        <w:rPr>
          <w:color w:val="000000"/>
          <w:lang w:eastAsia="ru-RU" w:bidi="ru-RU"/>
        </w:rPr>
        <w:t xml:space="preserve">Современный мир профессий, тенденции в его развитии. Особенности профессионального самоопределения школьников. Факторы выбора профессии. Диагностика профессиональных предпочтений, склонностей, способностей, мотивов выбора профессии: сущность и конкретные методики. Методики составления </w:t>
      </w:r>
      <w:proofErr w:type="spellStart"/>
      <w:r>
        <w:rPr>
          <w:color w:val="000000"/>
          <w:lang w:eastAsia="ru-RU" w:bidi="ru-RU"/>
        </w:rPr>
        <w:t>профессиограмм.</w:t>
      </w:r>
      <w:proofErr w:type="spellEnd"/>
    </w:p>
    <w:p w:rsidR="00CB1806" w:rsidRPr="00CB1806" w:rsidRDefault="00CB1806" w:rsidP="00CB1806">
      <w:pPr>
        <w:pStyle w:val="3"/>
        <w:numPr>
          <w:ilvl w:val="0"/>
          <w:numId w:val="1"/>
        </w:numPr>
        <w:shd w:val="clear" w:color="auto" w:fill="auto"/>
        <w:spacing w:after="0" w:line="480" w:lineRule="exact"/>
        <w:ind w:right="20"/>
        <w:jc w:val="both"/>
      </w:pPr>
      <w:r>
        <w:rPr>
          <w:rStyle w:val="a4"/>
        </w:rPr>
        <w:t xml:space="preserve">Конструирование личностного </w:t>
      </w:r>
      <w:proofErr w:type="gramStart"/>
      <w:r>
        <w:rPr>
          <w:rStyle w:val="a4"/>
        </w:rPr>
        <w:t>профессиональною</w:t>
      </w:r>
      <w:proofErr w:type="gramEnd"/>
      <w:r>
        <w:rPr>
          <w:rStyle w:val="a4"/>
        </w:rPr>
        <w:t xml:space="preserve"> плана школьника. </w:t>
      </w:r>
      <w:r w:rsidRPr="00CB1806">
        <w:rPr>
          <w:color w:val="000000"/>
          <w:lang w:eastAsia="ru-RU" w:bidi="ru-RU"/>
        </w:rPr>
        <w:t>Профессиональные планы и предпочтения. Виды профессиональных планов школьников. Траектория профессионального пути. Современные методики построения личностной профессиональной перспективы и жизненного плана личности. Причины ошибочного выбора профессии. Схема альтернативного выбора профессии.</w:t>
      </w:r>
    </w:p>
    <w:p w:rsidR="00CB1806" w:rsidRPr="00CB1806" w:rsidRDefault="00CB1806" w:rsidP="00CB1806">
      <w:pPr>
        <w:pStyle w:val="3"/>
        <w:numPr>
          <w:ilvl w:val="0"/>
          <w:numId w:val="1"/>
        </w:numPr>
        <w:shd w:val="clear" w:color="auto" w:fill="auto"/>
        <w:spacing w:after="0" w:line="480" w:lineRule="exact"/>
        <w:ind w:right="20"/>
        <w:jc w:val="both"/>
      </w:pPr>
      <w:r w:rsidRPr="00CB1806">
        <w:rPr>
          <w:rStyle w:val="a4"/>
          <w:rFonts w:eastAsiaTheme="minorHAnsi"/>
        </w:rPr>
        <w:t xml:space="preserve"> Яровые и карточные методики профессиональной ориентации школьников. </w:t>
      </w:r>
      <w:proofErr w:type="spellStart"/>
      <w:r w:rsidRPr="00CB1806">
        <w:rPr>
          <w:color w:val="000000"/>
          <w:sz w:val="28"/>
          <w:szCs w:val="28"/>
          <w:lang w:eastAsia="ru-RU" w:bidi="ru-RU"/>
        </w:rPr>
        <w:t>Профориентационные</w:t>
      </w:r>
      <w:proofErr w:type="spellEnd"/>
      <w:r w:rsidRPr="00CB1806">
        <w:rPr>
          <w:color w:val="000000"/>
          <w:sz w:val="28"/>
          <w:szCs w:val="28"/>
          <w:lang w:eastAsia="ru-RU" w:bidi="ru-RU"/>
        </w:rPr>
        <w:t xml:space="preserve"> игры и упражнения. Игровые и карточные методики работы с классом (20-25 чел.), с большой (10-15 чел.) и малой группами (3-5 чел.), индивидуальной работы. Игры, дискуссии, диагностические и активизирующие </w:t>
      </w:r>
      <w:proofErr w:type="spellStart"/>
      <w:r w:rsidRPr="00CB1806">
        <w:rPr>
          <w:color w:val="000000"/>
          <w:sz w:val="28"/>
          <w:szCs w:val="28"/>
          <w:lang w:eastAsia="ru-RU" w:bidi="ru-RU"/>
        </w:rPr>
        <w:t>опросники</w:t>
      </w:r>
      <w:proofErr w:type="spellEnd"/>
      <w:r w:rsidRPr="00CB1806">
        <w:rPr>
          <w:color w:val="000000"/>
          <w:sz w:val="28"/>
          <w:szCs w:val="28"/>
          <w:lang w:eastAsia="ru-RU" w:bidi="ru-RU"/>
        </w:rPr>
        <w:t>.</w:t>
      </w:r>
    </w:p>
    <w:sectPr w:rsidR="00CB1806" w:rsidRPr="00CB1806" w:rsidSect="00CB2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257AB"/>
    <w:multiLevelType w:val="hybridMultilevel"/>
    <w:tmpl w:val="91C2614E"/>
    <w:lvl w:ilvl="0" w:tplc="E9A897C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806"/>
    <w:rsid w:val="00CB1806"/>
    <w:rsid w:val="00CB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CB180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B1806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CB180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3"/>
    <w:rsid w:val="00CB1806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CB1806"/>
    <w:pPr>
      <w:widowControl w:val="0"/>
      <w:shd w:val="clear" w:color="auto" w:fill="FFFFFF"/>
      <w:spacing w:before="300" w:after="36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2016-03-22T05:56:00Z</dcterms:created>
  <dcterms:modified xsi:type="dcterms:W3CDTF">2016-03-22T06:02:00Z</dcterms:modified>
</cp:coreProperties>
</file>