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AB6" w:rsidRDefault="000C4AB6" w:rsidP="00C2794F">
      <w:pPr>
        <w:jc w:val="both"/>
        <w:rPr>
          <w:sz w:val="28"/>
          <w:szCs w:val="24"/>
        </w:rPr>
      </w:pPr>
      <w:r w:rsidRPr="00CD271F">
        <w:rPr>
          <w:b/>
          <w:sz w:val="28"/>
          <w:szCs w:val="24"/>
        </w:rPr>
        <w:t>Мастер-класс «Эффективные педагогические практики, формирующие функциональную грамотность в школе</w:t>
      </w:r>
      <w:r>
        <w:rPr>
          <w:sz w:val="28"/>
          <w:szCs w:val="24"/>
        </w:rPr>
        <w:t>».</w:t>
      </w:r>
    </w:p>
    <w:p w:rsidR="00CD271F" w:rsidRDefault="00CD271F" w:rsidP="00C2794F">
      <w:pPr>
        <w:jc w:val="both"/>
        <w:rPr>
          <w:sz w:val="28"/>
          <w:szCs w:val="24"/>
        </w:rPr>
      </w:pPr>
    </w:p>
    <w:p w:rsidR="00CD271F" w:rsidRPr="00CD271F" w:rsidRDefault="00CD271F" w:rsidP="00CD271F">
      <w:pPr>
        <w:jc w:val="right"/>
        <w:rPr>
          <w:i/>
          <w:sz w:val="28"/>
          <w:szCs w:val="24"/>
        </w:rPr>
      </w:pPr>
      <w:proofErr w:type="spellStart"/>
      <w:r w:rsidRPr="00CD271F">
        <w:rPr>
          <w:i/>
          <w:sz w:val="28"/>
          <w:szCs w:val="24"/>
        </w:rPr>
        <w:t>Кабалдаева</w:t>
      </w:r>
      <w:proofErr w:type="spellEnd"/>
      <w:r w:rsidRPr="00CD271F">
        <w:rPr>
          <w:i/>
          <w:sz w:val="28"/>
          <w:szCs w:val="24"/>
        </w:rPr>
        <w:t xml:space="preserve"> Е. А., </w:t>
      </w:r>
      <w:r w:rsidRPr="00CD271F">
        <w:rPr>
          <w:i/>
          <w:sz w:val="28"/>
          <w:szCs w:val="24"/>
        </w:rPr>
        <w:br/>
        <w:t>учитель начальных классов МОУ «Дмитриевская СОШ</w:t>
      </w:r>
    </w:p>
    <w:p w:rsidR="000C4AB6" w:rsidRDefault="000C4AB6" w:rsidP="00C2794F">
      <w:pPr>
        <w:jc w:val="both"/>
        <w:rPr>
          <w:sz w:val="28"/>
          <w:szCs w:val="24"/>
        </w:rPr>
      </w:pPr>
    </w:p>
    <w:p w:rsidR="00DD2F9A" w:rsidRPr="000D3E0B" w:rsidRDefault="000D3E0B" w:rsidP="00CD271F">
      <w:pPr>
        <w:jc w:val="both"/>
        <w:rPr>
          <w:sz w:val="28"/>
          <w:szCs w:val="24"/>
        </w:rPr>
      </w:pPr>
      <w:r w:rsidRPr="000D3E0B">
        <w:rPr>
          <w:sz w:val="28"/>
          <w:szCs w:val="24"/>
        </w:rPr>
        <w:t>Международное исследование PISA представляет функциональную грамотность в виде кейса р</w:t>
      </w:r>
      <w:r w:rsidR="00DD2F9A" w:rsidRPr="000D3E0B">
        <w:rPr>
          <w:sz w:val="28"/>
          <w:szCs w:val="24"/>
        </w:rPr>
        <w:t xml:space="preserve">азличных следующих составляющих: математическая, читательская, естественнонаучная, финансовая грамотность, глобальные компетенции и креативное </w:t>
      </w:r>
      <w:proofErr w:type="gramStart"/>
      <w:r w:rsidR="00DD2F9A" w:rsidRPr="000D3E0B">
        <w:rPr>
          <w:sz w:val="28"/>
          <w:szCs w:val="24"/>
        </w:rPr>
        <w:t xml:space="preserve">мышление, </w:t>
      </w:r>
      <w:r w:rsidRPr="000D3E0B">
        <w:rPr>
          <w:sz w:val="28"/>
          <w:szCs w:val="24"/>
        </w:rPr>
        <w:t xml:space="preserve"> в</w:t>
      </w:r>
      <w:proofErr w:type="gramEnd"/>
      <w:r w:rsidRPr="000D3E0B">
        <w:rPr>
          <w:sz w:val="28"/>
          <w:szCs w:val="24"/>
        </w:rPr>
        <w:t xml:space="preserve"> том числе выделяя читательскую грамотность как способность человека к пониманию письменных текстов и рефлексии на них, к использованию их содержания для достижения собственных целей, развития знаний и возможностей для активного участия в жизни общества. Содержание понятия «читательская грамотность» включает понимание прочитанного, раздумья о содержании, структуре текста, перенос их на себя в сферу личного сознания, использование информации прочитанного, использование человеком содержание текста в разных ситуациях деятельности и общения для участия в жизни общества как экономической, политической, социальной и, конечно же, культурной. Оценивание читательской грамотности как одного из компонентов функциональной грамотности сосредоточено на навыке чтения. Для обучения работы над различными текстами предлагаем нестандартные интерактивные приемы. Уверена, что приемы, о которых пойдет речь, не только знакомы, но и широко используются вами. </w:t>
      </w:r>
    </w:p>
    <w:p w:rsidR="00DD2F9A" w:rsidRPr="000D3E0B" w:rsidRDefault="000D3E0B" w:rsidP="00CD271F">
      <w:pPr>
        <w:ind w:firstLine="709"/>
        <w:jc w:val="both"/>
        <w:rPr>
          <w:sz w:val="28"/>
          <w:szCs w:val="24"/>
        </w:rPr>
      </w:pPr>
      <w:r w:rsidRPr="000D3E0B">
        <w:rPr>
          <w:sz w:val="28"/>
          <w:szCs w:val="24"/>
        </w:rPr>
        <w:t xml:space="preserve">Итак, прием кубик </w:t>
      </w:r>
      <w:proofErr w:type="spellStart"/>
      <w:r w:rsidRPr="000D3E0B">
        <w:rPr>
          <w:sz w:val="28"/>
          <w:szCs w:val="24"/>
        </w:rPr>
        <w:t>Блума</w:t>
      </w:r>
      <w:proofErr w:type="spellEnd"/>
      <w:r w:rsidRPr="000D3E0B">
        <w:rPr>
          <w:sz w:val="28"/>
          <w:szCs w:val="24"/>
        </w:rPr>
        <w:t xml:space="preserve">. Кубик представляет собой объемную фигуру, на которой написаны слова, которые являются отправной точкой для ответа. Назови, почему, объясни, предложи, придумай, поделись. Таким образом, ребенок сам ищет пути решения проблемы во время ответа, исходя из собственного опыта и познания. Работа с кубиком строится следующим образом. Учитель формулирует тему урока и круг вопросов, которые будут обсуждаться на занятии. Затем он подбрасывает кубик над столом, можно даже бросить кубик в руки ребенка, тем самым передавая ему ход. А ученик отвечает на вопрос темы, который начинается с того слова, которое выпало на грани. Ответ на каждый вопрос с кубика помогает учителю не только выявить уровень познавательной активности учащихся, но и сделать вывод об эмоциональной составляющей урока, прояснить аспекты темы, которые вызывают затруднения у детей. Кубик </w:t>
      </w:r>
      <w:proofErr w:type="spellStart"/>
      <w:r w:rsidRPr="000D3E0B">
        <w:rPr>
          <w:sz w:val="28"/>
          <w:szCs w:val="24"/>
        </w:rPr>
        <w:t>Блума</w:t>
      </w:r>
      <w:proofErr w:type="spellEnd"/>
      <w:r w:rsidRPr="000D3E0B">
        <w:rPr>
          <w:sz w:val="28"/>
          <w:szCs w:val="24"/>
        </w:rPr>
        <w:t xml:space="preserve"> можно использовать на всех этапах уроков любого типа. Однако наиболее удобно применять прием на обобщающих уроках, когда у ребят уже есть представление о сути темы. Формулировки вопросов для детей 1-2 класса лучше упростить. Можно назвать грани фигуры так. Опиши. То есть ребенку нужно назвать форму, цвет, размер предмета или просто назвать явление. Сравни. Необходимо указать сходство и различия с уже знакомыми предметами или процессами. Предложи ассоциацию. Ученик должен назвать то, с чем у него ассоциируется тот или иной объект или явление. Проанализируй. Как сделан предмет и с чего он состоит? Используй. Дети показывают, как можно применить предмет. Оцени. Малыши перечисляет достоинства и недостатки рассматриваемо. Следующий прием – кубик истории. Представление информации получено из текста в виде визуализации в нелинейном виде. Данный вариант приема можно реализовать при организации индивидуальной и групповой работы. Только для групповой необходимо предложить кубики с разными иллюстрациями или с фразами из текста. С помощью кубика </w:t>
      </w:r>
      <w:r w:rsidRPr="000D3E0B">
        <w:rPr>
          <w:sz w:val="28"/>
          <w:szCs w:val="24"/>
        </w:rPr>
        <w:lastRenderedPageBreak/>
        <w:t>учащийся учится пересказывать содержание прочитанного произведения и отправной точкой в таком пересказе служат выпавшие на грани кубика изображения или фраза. Данный прием можно использовать на различных этапах работы над текстом. Хорошо он себя зарекомендовал и на уроках русского языка.</w:t>
      </w:r>
    </w:p>
    <w:p w:rsidR="00DD2F9A" w:rsidRPr="000D3E0B" w:rsidRDefault="000D3E0B" w:rsidP="00CD271F">
      <w:pPr>
        <w:ind w:firstLine="709"/>
        <w:jc w:val="both"/>
        <w:rPr>
          <w:sz w:val="28"/>
          <w:szCs w:val="24"/>
        </w:rPr>
      </w:pPr>
      <w:r w:rsidRPr="000D3E0B">
        <w:rPr>
          <w:sz w:val="28"/>
          <w:szCs w:val="24"/>
        </w:rPr>
        <w:t xml:space="preserve"> Составление интеллект-карт – еще один эффективный прием работы по представлению информации в нелинейном виде. Интеллект-карты – это метод графического выражения процессов восприятия, обработки и запоминания информации, творческих задач, инструмент развития памяти и мышления и, конечно же, читательской грамотности. Если коротко, интеллект-карта представляет собой сложную диаграмму, которая копирует древовидную структуру нейрона и строится на основе ассоциаций. Составление интеллект-карты максимально эффективно включает работу кору</w:t>
      </w:r>
      <w:r w:rsidR="00DD2F9A" w:rsidRPr="000D3E0B">
        <w:rPr>
          <w:sz w:val="28"/>
          <w:szCs w:val="24"/>
        </w:rPr>
        <w:t xml:space="preserve"> </w:t>
      </w:r>
      <w:r w:rsidRPr="000D3E0B">
        <w:rPr>
          <w:sz w:val="28"/>
          <w:szCs w:val="24"/>
        </w:rPr>
        <w:t>г</w:t>
      </w:r>
      <w:r w:rsidR="00DD2F9A" w:rsidRPr="000D3E0B">
        <w:rPr>
          <w:sz w:val="28"/>
          <w:szCs w:val="24"/>
        </w:rPr>
        <w:t>о</w:t>
      </w:r>
      <w:r w:rsidRPr="000D3E0B">
        <w:rPr>
          <w:sz w:val="28"/>
          <w:szCs w:val="24"/>
        </w:rPr>
        <w:t xml:space="preserve">ловного мозга. Она активирует целостное мышление, </w:t>
      </w:r>
      <w:proofErr w:type="spellStart"/>
      <w:r w:rsidRPr="000D3E0B">
        <w:rPr>
          <w:sz w:val="28"/>
          <w:szCs w:val="24"/>
        </w:rPr>
        <w:t>задействуя</w:t>
      </w:r>
      <w:proofErr w:type="spellEnd"/>
      <w:r w:rsidRPr="000D3E0B">
        <w:rPr>
          <w:sz w:val="28"/>
          <w:szCs w:val="24"/>
        </w:rPr>
        <w:t xml:space="preserve"> как логическое левое, так и творческое правое полушарие мозга. У хорошей интеллект-карты три составляющие. Центральный образ, передающий тему литературного произведения. Толстые и основные ветви, отходящие от центрального изображения. Эти ветви представляют ключевые темы, относящиеся к предмету изучения. Каждая из ветвей должна иметь свой цвет. В свою очередь основные ветви делятся на более мелкие 2 и 3 уровня, которые представляют </w:t>
      </w:r>
      <w:proofErr w:type="spellStart"/>
      <w:r w:rsidRPr="000D3E0B">
        <w:rPr>
          <w:sz w:val="28"/>
          <w:szCs w:val="24"/>
        </w:rPr>
        <w:t>подтемы</w:t>
      </w:r>
      <w:proofErr w:type="spellEnd"/>
      <w:r w:rsidRPr="000D3E0B">
        <w:rPr>
          <w:sz w:val="28"/>
          <w:szCs w:val="24"/>
        </w:rPr>
        <w:t>. Единственное ключевое слово и</w:t>
      </w:r>
      <w:r w:rsidR="00DD2F9A" w:rsidRPr="000D3E0B">
        <w:rPr>
          <w:sz w:val="28"/>
          <w:szCs w:val="24"/>
        </w:rPr>
        <w:t>ли изображение на каждой ветви</w:t>
      </w:r>
      <w:r w:rsidRPr="000D3E0B">
        <w:rPr>
          <w:sz w:val="28"/>
          <w:szCs w:val="24"/>
        </w:rPr>
        <w:t>. Отметим, что вопросы для составления интеллект-карт могут иметь раз</w:t>
      </w:r>
      <w:bookmarkStart w:id="0" w:name="_GoBack"/>
      <w:bookmarkEnd w:id="0"/>
      <w:r w:rsidRPr="000D3E0B">
        <w:rPr>
          <w:sz w:val="28"/>
          <w:szCs w:val="24"/>
        </w:rPr>
        <w:t xml:space="preserve">ную степень определенности. Например, предельно определенный вопрос. Определить по тексту, в какое время или в какой месте нечто происходит. Более трудными </w:t>
      </w:r>
      <w:proofErr w:type="gramStart"/>
      <w:r w:rsidRPr="000D3E0B">
        <w:rPr>
          <w:sz w:val="28"/>
          <w:szCs w:val="24"/>
        </w:rPr>
        <w:t>Будут</w:t>
      </w:r>
      <w:proofErr w:type="gramEnd"/>
      <w:r w:rsidRPr="000D3E0B">
        <w:rPr>
          <w:sz w:val="28"/>
          <w:szCs w:val="24"/>
        </w:rPr>
        <w:t xml:space="preserve"> вопросы, ответы на которые содержатся в тексте в синонимическом виде. Поиск такой информации требует навык категоризации. А что же дает этот прием учителю? Активизация деятельности, повышение мотивации, развитие коммуникативных и творческих способностей, повышение качества знаний, повышение конкурентоспособности, выявление причин затруднения. Приём интеллект-карт формирует у учащихся </w:t>
      </w:r>
      <w:proofErr w:type="spellStart"/>
      <w:r w:rsidRPr="000D3E0B">
        <w:rPr>
          <w:sz w:val="28"/>
          <w:szCs w:val="24"/>
        </w:rPr>
        <w:t>общеучебные</w:t>
      </w:r>
      <w:proofErr w:type="spellEnd"/>
      <w:r w:rsidRPr="000D3E0B">
        <w:rPr>
          <w:sz w:val="28"/>
          <w:szCs w:val="24"/>
        </w:rPr>
        <w:t xml:space="preserve"> умения и навыки, которые, связанные с восприятием, переработкой, обменом информации, улучшают все виды памяти, способствуют развитию интеллекта, пространственного мышления, познавательной активности, уверенности в своих силах и способностях. Учит мыслить по-новому. Естественно, творчески не принужденно. Максимально используя оба полушария головного мозга, формирует навыки конспектирования, аннотирования, повышает результативность обучения. Учит самостоятельно выявлять слабые места в знании учебного предмета, проводить работу над ошибками. </w:t>
      </w:r>
    </w:p>
    <w:p w:rsidR="00C2794F" w:rsidRPr="000D3E0B" w:rsidRDefault="000D3E0B" w:rsidP="00CD271F">
      <w:pPr>
        <w:ind w:firstLine="709"/>
        <w:jc w:val="both"/>
        <w:rPr>
          <w:sz w:val="28"/>
          <w:szCs w:val="24"/>
        </w:rPr>
      </w:pPr>
      <w:r w:rsidRPr="000D3E0B">
        <w:rPr>
          <w:sz w:val="28"/>
          <w:szCs w:val="24"/>
        </w:rPr>
        <w:t>Одним из современных приемов, который помогает развивать читательскую грамотность на уроках в начальной школе, является облако тегов. Что же это такое? Облако тегов, либо облачные теги облака слов, это форма визуализации данных, которая представляет собой набор ключевых слов и словосочетаний, написанных разными размерами ш</w:t>
      </w:r>
      <w:r w:rsidR="00DD2F9A" w:rsidRPr="000D3E0B">
        <w:rPr>
          <w:sz w:val="28"/>
          <w:szCs w:val="24"/>
        </w:rPr>
        <w:t>р</w:t>
      </w:r>
      <w:r w:rsidRPr="000D3E0B">
        <w:rPr>
          <w:sz w:val="28"/>
          <w:szCs w:val="24"/>
        </w:rPr>
        <w:t xml:space="preserve">ифта и иногда цвета. Важность каждого ключевого слова обозначается размером, шрифта или цветом. Созданное облако можно представить в любом виде, например, птички, сердечко или карты. Есть возможность изменения цвета, размера, положения, формы, фона, расстояния. Чем крупнее шрифт, чем чаще случается употребляемое слово. Работа с облаком слов решает следующие задачи – обучающие, развивающие и коррекционные. Развивать у обучающихся умение всматриваться, наблюдать, выявлять, соотносить, выделять основное и, конечно же, главное – анализировать. Вызывать устойчивый интерес к изучаемой теме. Мотивировать учеников к учебной деятельности. Активизировать познавательную </w:t>
      </w:r>
      <w:r w:rsidRPr="000D3E0B">
        <w:rPr>
          <w:sz w:val="28"/>
          <w:szCs w:val="24"/>
        </w:rPr>
        <w:lastRenderedPageBreak/>
        <w:t>деятельность. Побуждать их к активной работе на уроке. Приведем несколько примеров использования облака слов. Определение темы урока. Рассмотрите облако слов и попробуйте назвать тему урока. Как вы думаете, какие понятия будут рассмотрены в данной теме? Значение каких слов вам неизвестно в этом облаке? При изучении нового материала на этапе словарной работы по русскому языку создается словарное облако. Во-первых, чтобы учащиеся правильно записывали понятие термины. Во-вторых, чтобы зрительно запомнили написание слов. А в-третьих, их также можно использовать при взаимопроверке на словарном диктанте. Эти облака можно поместить в классный блок. В каждом классе найдутся ребята, которые могут сами пополнять такие словарные облака. Можно составить толковый словарик из словарных слов. Работа с облаком слов захватывает учеников, вызывает интерес, концентрирует внимание, побуждает к поиску. Анализируя какой-либо текст, учащимся для аналитической работы запоминания текста, приходится включать воображение, чтобы ключевые слова помогли запомнить произведение, а потом с легкостью воспроизвести его содержание. Или же наоборот, педагог предлагает облако слов, в котором заключен определенный текст. Расскажу еще о нескольких своих приемах работы. Как групповая работа из 4-5 человек после прохождения определенного раздела выделение ключевых понятий темы. Вооружившись цветными карандашами, фломастерами, учащиеся сами выбирают форму цвета, шрифта, слова и создают облако как школьный проект. Либо ребята класса по разделу, учащиеся по цепочке, выходят к доске и пишут в облаке. Форму и первое слово может задавать учитель. По одному слову термину по данному разделу. Далее по обратному порядк</w:t>
      </w:r>
      <w:r w:rsidR="00C2794F" w:rsidRPr="000D3E0B">
        <w:rPr>
          <w:sz w:val="28"/>
          <w:szCs w:val="24"/>
        </w:rPr>
        <w:t>у</w:t>
      </w:r>
      <w:r w:rsidRPr="000D3E0B">
        <w:rPr>
          <w:sz w:val="28"/>
          <w:szCs w:val="24"/>
        </w:rPr>
        <w:t xml:space="preserve"> выходит и зачеркивает по одному слову, дают его определение другие ребята.</w:t>
      </w:r>
    </w:p>
    <w:p w:rsidR="00BD3B20" w:rsidRPr="000D3E0B" w:rsidRDefault="000D3E0B" w:rsidP="00CD271F">
      <w:pPr>
        <w:ind w:firstLine="709"/>
        <w:jc w:val="both"/>
        <w:rPr>
          <w:sz w:val="28"/>
          <w:szCs w:val="24"/>
        </w:rPr>
      </w:pPr>
      <w:r w:rsidRPr="000D3E0B">
        <w:rPr>
          <w:sz w:val="28"/>
          <w:szCs w:val="24"/>
        </w:rPr>
        <w:t xml:space="preserve"> Одна из форм представления информации связи — прием шестиугольного обучения. Задача организации активного взаимодействия учащихся между собой – формирование таких </w:t>
      </w:r>
      <w:proofErr w:type="spellStart"/>
      <w:r w:rsidRPr="000D3E0B">
        <w:rPr>
          <w:sz w:val="28"/>
          <w:szCs w:val="24"/>
        </w:rPr>
        <w:t>метапредметных</w:t>
      </w:r>
      <w:proofErr w:type="spellEnd"/>
      <w:r w:rsidRPr="000D3E0B">
        <w:rPr>
          <w:sz w:val="28"/>
          <w:szCs w:val="24"/>
        </w:rPr>
        <w:t xml:space="preserve"> умений, как умение ориентироваться в ситуации общения, умение строить связные устные высказывания для передачи информации, умение активно слушать собеседника, проявлять терпимость к его точке зрения. отстаивать и аргументировать свою точку зрения, договариваться и приходить к общему решению в системной деятельности при моделировании предметных зданий, конечно, реш</w:t>
      </w:r>
      <w:r w:rsidR="00C2794F" w:rsidRPr="000D3E0B">
        <w:rPr>
          <w:sz w:val="28"/>
          <w:szCs w:val="24"/>
        </w:rPr>
        <w:t>ается на различных этапах урока</w:t>
      </w:r>
      <w:r w:rsidRPr="000D3E0B">
        <w:rPr>
          <w:sz w:val="28"/>
          <w:szCs w:val="24"/>
        </w:rPr>
        <w:t xml:space="preserve">. Каждая из шестиугольных карточек — это некоторым образом </w:t>
      </w:r>
      <w:proofErr w:type="spellStart"/>
      <w:r w:rsidRPr="000D3E0B">
        <w:rPr>
          <w:sz w:val="28"/>
          <w:szCs w:val="24"/>
        </w:rPr>
        <w:t>формализированные</w:t>
      </w:r>
      <w:proofErr w:type="spellEnd"/>
      <w:r w:rsidRPr="000D3E0B">
        <w:rPr>
          <w:sz w:val="28"/>
          <w:szCs w:val="24"/>
        </w:rPr>
        <w:t xml:space="preserve"> знания по определенному аспекту. Учащимся можно предложить готовый шаблон с </w:t>
      </w:r>
      <w:proofErr w:type="spellStart"/>
      <w:r w:rsidRPr="000D3E0B">
        <w:rPr>
          <w:sz w:val="28"/>
          <w:szCs w:val="24"/>
        </w:rPr>
        <w:t>метапредметным</w:t>
      </w:r>
      <w:proofErr w:type="spellEnd"/>
      <w:r w:rsidRPr="000D3E0B">
        <w:rPr>
          <w:sz w:val="28"/>
          <w:szCs w:val="24"/>
        </w:rPr>
        <w:t xml:space="preserve"> материалом, а также пустые шестиугольники для самостоятельного заполнения. Каждый из шестиугольников соединяется с другим благодаря определенным понятиям или событийным связям. Работа учащихся заключается в том, чтобы организовать шестиугольники по категориям, причем шестиугольники располагаются рядом друг с другом, чтобы выделить связи между описанными факторами. В конце своей работы учащиеся должны предоставить конкретный результат своей деятельности. Соединяя грани шестиугольников, выстраивая свою композицию, учащиеся, общаясь, развиваются не только коммуникативно, но при этом учатся критически мыслить, классифицируя, доказывая свою точку зрения. Работа может быть организована как индивидуальная, парная, так и групповая. Существует множество вариантов использования данного приема. Например, на уроках литературного чтения формирование читательских умений, умение работать с текстом произведения невозможно без формирования читательских навыков. А с помощью выстраивания шестиугольных карточек достигается понимание информационной, смысловой, </w:t>
      </w:r>
      <w:r w:rsidRPr="000D3E0B">
        <w:rPr>
          <w:sz w:val="28"/>
          <w:szCs w:val="24"/>
        </w:rPr>
        <w:lastRenderedPageBreak/>
        <w:t xml:space="preserve">идейных сторон произведения. На уроке для описания внешнего вида героя организуется работа в парах, где каждая из пар составляет характеристику героев. Ключевым словом на шестиугольной карточке выступает слово «герой». Учащимся предлагаются карточки со словами, которые описывают внешние данные героя. Взаимодействие на уроке таким образом учащиеся учатся анализировать учебный материал, получают возможность выбора приоритетов, устанавливая собственные связи и классифицируя эти связи. Такая работа стимулирует учащихся к вдумчивому чтению. </w:t>
      </w:r>
      <w:r w:rsidRPr="000D3E0B">
        <w:rPr>
          <w:sz w:val="28"/>
          <w:szCs w:val="24"/>
        </w:rPr>
        <w:br/>
      </w:r>
    </w:p>
    <w:p w:rsidR="00C63D1B" w:rsidRPr="000D3E0B" w:rsidRDefault="00C63D1B" w:rsidP="00CD271F">
      <w:pPr>
        <w:ind w:firstLine="709"/>
        <w:jc w:val="both"/>
        <w:rPr>
          <w:sz w:val="28"/>
          <w:szCs w:val="24"/>
        </w:rPr>
      </w:pPr>
      <w:r w:rsidRPr="000D3E0B">
        <w:rPr>
          <w:sz w:val="28"/>
          <w:szCs w:val="24"/>
        </w:rPr>
        <w:t xml:space="preserve">Цель финансовой грамотности — способствовать формированию у учащихся базовых финансовых понятий при помощи доступных младшему школьнику видов деятельности. С чего начать формировать финансовую грамотность? Так как она тесно связана с математической грамотностью, логично первое знакомство с финансами включить в уроки математики. Есть даже такой секрет у учителей начальных классов. Если ребенку сложно понять задачу в литрах, килограммах, других величинах, то нужно перевести эту задачу на деньги, и процесс понимания происходит намного быстрее. Это можно объяснить тем, что деньги для всех детей более понятны и реальны, нежели тонны нефти или трубы с водой, заполняющие бассейн. </w:t>
      </w:r>
    </w:p>
    <w:p w:rsidR="00C2794F" w:rsidRPr="000D3E0B" w:rsidRDefault="00C63D1B" w:rsidP="00CD271F">
      <w:pPr>
        <w:ind w:firstLine="709"/>
        <w:jc w:val="both"/>
        <w:rPr>
          <w:sz w:val="28"/>
          <w:szCs w:val="24"/>
        </w:rPr>
      </w:pPr>
      <w:r w:rsidRPr="000D3E0B">
        <w:rPr>
          <w:sz w:val="28"/>
          <w:szCs w:val="24"/>
        </w:rPr>
        <w:t xml:space="preserve">В эту работу включена задача на расчет задачи после покупки нескольких предметов. Внутри задачи содержатся две операции – логическая и вычислительная. И именно с этим заданием ребята справляются максимально хорошо и без ошибок. Это связано с мотивацией к расчету денежных единиц, так как дети с раннего возраста понимают, что деньги — это что-то важное и ценное. Какие можно использовать способы включения детей в деятельность, которая способствует формированию финансовой грамотности на занятиях? Например, это задачи на финансовый расчет, педагогические ситуации финансовой направленности, финансовые кейсы для детей, ситуации выбора, обусловленные моральными установками, и финансовые игры. Рассмотрим несколько примеров педагогических ситуаций, которые соответствуют нашему направлению работы. Одним из способов являются задачи, обучающие ребенка прогнозировать свои затраты. Пример первый. Ребятам предлагается несколько моделей планирования бюджета сказочным героям. Некоторые ситуации будут описывать случаи чрезмерной траты и нехватку бюджета, а некоторые будут предлагать обратный сценарий чрезмерной бережливости, при котором не удовлетворяются основные потребности. Итогом должна быть спрогнозирована ситуация, где ребенок в роли сказочного героя составляет рациональный бюджет на месяц. </w:t>
      </w:r>
      <w:r w:rsidR="00934364" w:rsidRPr="000D3E0B">
        <w:rPr>
          <w:sz w:val="28"/>
          <w:szCs w:val="24"/>
        </w:rPr>
        <w:t xml:space="preserve"> Отличные ситуации, обучающие финансовое поведение, размещены на платформе </w:t>
      </w:r>
      <w:proofErr w:type="spellStart"/>
      <w:r w:rsidR="00934364" w:rsidRPr="000D3E0B">
        <w:rPr>
          <w:sz w:val="28"/>
          <w:szCs w:val="24"/>
        </w:rPr>
        <w:t>учи.ру</w:t>
      </w:r>
      <w:proofErr w:type="spellEnd"/>
      <w:r w:rsidR="00934364" w:rsidRPr="000D3E0B">
        <w:rPr>
          <w:sz w:val="28"/>
          <w:szCs w:val="24"/>
        </w:rPr>
        <w:t>. Здесь размещены задания, которые также обучают финансовое поведение и способствуют развитию финансовой грамотности. В небольшом задании раскрывается финансовая задача, применимая к реальной жизни школьника. Ребенок должен рассчитать сумму покупки и принять решение о номинале денежных единиц, которыми можно рассчитаться за покупку.</w:t>
      </w:r>
    </w:p>
    <w:p w:rsidR="00387F72" w:rsidRPr="000D3E0B" w:rsidRDefault="00387F72" w:rsidP="00CD271F">
      <w:pPr>
        <w:ind w:firstLine="709"/>
        <w:jc w:val="both"/>
        <w:rPr>
          <w:sz w:val="28"/>
          <w:szCs w:val="24"/>
        </w:rPr>
      </w:pPr>
      <w:r w:rsidRPr="000D3E0B">
        <w:rPr>
          <w:sz w:val="28"/>
          <w:szCs w:val="24"/>
        </w:rPr>
        <w:t xml:space="preserve">Формирование функциональной грамотности является одной из приоритетных задач начального образования. Одной из значимых ее составляющих является математическая грамотность. Учителю начальных классов необходимо сформировать у детей начальную математическую грамотность. Это основы арифметики, вычислительные навыки, умение проводить логические рассуждения в ходе решения текстовых задач, навыки математической речи и т.д. Можно использовать логические </w:t>
      </w:r>
      <w:r w:rsidRPr="000D3E0B">
        <w:rPr>
          <w:sz w:val="28"/>
          <w:szCs w:val="24"/>
        </w:rPr>
        <w:lastRenderedPageBreak/>
        <w:t xml:space="preserve">задачи, умные минутки, интересные математические головоломки, например, </w:t>
      </w:r>
      <w:proofErr w:type="spellStart"/>
      <w:r w:rsidRPr="000D3E0B">
        <w:rPr>
          <w:sz w:val="28"/>
          <w:szCs w:val="24"/>
        </w:rPr>
        <w:t>танграмп</w:t>
      </w:r>
      <w:proofErr w:type="spellEnd"/>
      <w:r w:rsidRPr="000D3E0B">
        <w:rPr>
          <w:sz w:val="28"/>
          <w:szCs w:val="24"/>
        </w:rPr>
        <w:t xml:space="preserve">, сенсорная деятельность, счётный материал, геометрические фигуры, тактильные бусины. Поисково-исследовательская деятельность. Дети любят совершать новые открытия. Можно использовать задания на развитие умений работать в ситуации интеллектуального препятствия, задачи с излишними или недостающими данными, или невозможность решения задачи без дополнительного поиска информации. применение реальных числовых значений из окружающей действительности. Например, это факты о расстояниях, размерах животных, продолжительности жизни птиц и тому подобное. На примере задания для второго класса рассмотрим, как наглядно детям демонстрируется способ заполнения таблицы на пропорциональную зависимость, как отрабатывается умение решать задачи вида, цена, количество, стоимость.  </w:t>
      </w:r>
    </w:p>
    <w:p w:rsidR="00387F72" w:rsidRPr="000D3E0B" w:rsidRDefault="00387F72" w:rsidP="00CD271F">
      <w:pPr>
        <w:ind w:firstLine="709"/>
        <w:jc w:val="both"/>
        <w:rPr>
          <w:sz w:val="28"/>
          <w:szCs w:val="24"/>
        </w:rPr>
      </w:pPr>
      <w:r w:rsidRPr="000D3E0B">
        <w:rPr>
          <w:sz w:val="28"/>
          <w:szCs w:val="24"/>
        </w:rPr>
        <w:t>Много вопросов возникает у учителей, что должно быть включено в диагностику математической грамотности. Это разные типы заданий. Задания на анализ предложенных данных, хотя бы один случай применения контролирующего действия, практическое применение изученных способов действия с числами, способы моделирования или работы с алгоритмами, задачи на сравнение, работа с единицами измерения.</w:t>
      </w:r>
    </w:p>
    <w:p w:rsidR="00387F72" w:rsidRDefault="00387F72" w:rsidP="00CD271F">
      <w:pPr>
        <w:ind w:firstLine="709"/>
        <w:jc w:val="both"/>
        <w:rPr>
          <w:sz w:val="28"/>
          <w:szCs w:val="24"/>
        </w:rPr>
      </w:pPr>
      <w:r w:rsidRPr="000D3E0B">
        <w:rPr>
          <w:sz w:val="28"/>
          <w:szCs w:val="24"/>
        </w:rPr>
        <w:t xml:space="preserve">Для формирования </w:t>
      </w:r>
      <w:proofErr w:type="spellStart"/>
      <w:r w:rsidRPr="000D3E0B">
        <w:rPr>
          <w:sz w:val="28"/>
          <w:szCs w:val="24"/>
        </w:rPr>
        <w:t>естесственнонаучной</w:t>
      </w:r>
      <w:proofErr w:type="spellEnd"/>
      <w:r w:rsidRPr="000D3E0B">
        <w:rPr>
          <w:sz w:val="28"/>
          <w:szCs w:val="24"/>
        </w:rPr>
        <w:t xml:space="preserve"> грамотности можно также ис</w:t>
      </w:r>
      <w:r w:rsidR="000D3E0B" w:rsidRPr="000D3E0B">
        <w:rPr>
          <w:sz w:val="28"/>
          <w:szCs w:val="24"/>
        </w:rPr>
        <w:t>п</w:t>
      </w:r>
      <w:r w:rsidRPr="000D3E0B">
        <w:rPr>
          <w:sz w:val="28"/>
          <w:szCs w:val="24"/>
        </w:rPr>
        <w:t xml:space="preserve">ользовать сервис </w:t>
      </w:r>
      <w:proofErr w:type="spellStart"/>
      <w:r w:rsidRPr="000D3E0B">
        <w:rPr>
          <w:sz w:val="28"/>
          <w:szCs w:val="24"/>
        </w:rPr>
        <w:t>учи.ру</w:t>
      </w:r>
      <w:proofErr w:type="spellEnd"/>
      <w:r w:rsidRPr="000D3E0B">
        <w:rPr>
          <w:sz w:val="28"/>
          <w:szCs w:val="24"/>
        </w:rPr>
        <w:t xml:space="preserve">. </w:t>
      </w:r>
      <w:r w:rsidR="000D3E0B" w:rsidRPr="000D3E0B">
        <w:rPr>
          <w:sz w:val="28"/>
          <w:szCs w:val="24"/>
        </w:rPr>
        <w:t xml:space="preserve">Окружающий мир- 3 </w:t>
      </w:r>
      <w:proofErr w:type="spellStart"/>
      <w:r w:rsidR="000D3E0B" w:rsidRPr="000D3E0B">
        <w:rPr>
          <w:sz w:val="28"/>
          <w:szCs w:val="24"/>
        </w:rPr>
        <w:t>кл</w:t>
      </w:r>
      <w:proofErr w:type="spellEnd"/>
      <w:r w:rsidR="000D3E0B" w:rsidRPr="000D3E0B">
        <w:rPr>
          <w:sz w:val="28"/>
          <w:szCs w:val="24"/>
        </w:rPr>
        <w:t xml:space="preserve"> -тела и вещества- опыты с водой. Подобные опыты можно увидеть с воздухом, с песком. Это инструкция, которая позволяет создать условия для применения знаний в конкретных учебных ситуациях, либо в условиях внеурочной деятельности.</w:t>
      </w:r>
    </w:p>
    <w:p w:rsidR="00C35553" w:rsidRPr="000D3E0B" w:rsidRDefault="00C35553" w:rsidP="00387F72">
      <w:pPr>
        <w:ind w:firstLine="709"/>
        <w:rPr>
          <w:sz w:val="28"/>
          <w:szCs w:val="24"/>
        </w:rPr>
      </w:pPr>
    </w:p>
    <w:p w:rsidR="00934364" w:rsidRDefault="00C35553" w:rsidP="00387F72">
      <w:pPr>
        <w:ind w:firstLine="709"/>
        <w:jc w:val="both"/>
        <w:rPr>
          <w:b/>
          <w:sz w:val="28"/>
        </w:rPr>
      </w:pPr>
      <w:r>
        <w:rPr>
          <w:b/>
          <w:sz w:val="28"/>
        </w:rPr>
        <w:t>Задание</w:t>
      </w:r>
      <w:r w:rsidRPr="00C35553">
        <w:rPr>
          <w:b/>
          <w:sz w:val="28"/>
        </w:rPr>
        <w:t xml:space="preserve"> прочитайте тест, </w:t>
      </w:r>
      <w:r>
        <w:rPr>
          <w:b/>
          <w:sz w:val="28"/>
        </w:rPr>
        <w:t>заполните</w:t>
      </w:r>
      <w:r w:rsidRPr="00C35553">
        <w:rPr>
          <w:b/>
          <w:sz w:val="28"/>
        </w:rPr>
        <w:t xml:space="preserve"> интеллект-карту:</w:t>
      </w:r>
    </w:p>
    <w:p w:rsidR="00C35553" w:rsidRDefault="00C35553" w:rsidP="00C35553">
      <w:pPr>
        <w:jc w:val="center"/>
        <w:rPr>
          <w:b/>
          <w:sz w:val="28"/>
          <w:szCs w:val="28"/>
        </w:rPr>
      </w:pPr>
      <w:r w:rsidRPr="00112F1C">
        <w:rPr>
          <w:b/>
          <w:sz w:val="28"/>
          <w:szCs w:val="28"/>
        </w:rPr>
        <w:t>ИМЯ ПРИЛАГАТЕЛЬНОЕ</w:t>
      </w:r>
    </w:p>
    <w:p w:rsidR="00C35553" w:rsidRPr="00112F1C" w:rsidRDefault="00C35553" w:rsidP="00C35553">
      <w:pPr>
        <w:jc w:val="center"/>
        <w:rPr>
          <w:b/>
          <w:sz w:val="28"/>
          <w:szCs w:val="28"/>
        </w:rPr>
      </w:pPr>
    </w:p>
    <w:p w:rsidR="00C35553" w:rsidRPr="00112F1C" w:rsidRDefault="00C35553" w:rsidP="00C35553">
      <w:pPr>
        <w:rPr>
          <w:b/>
          <w:sz w:val="28"/>
          <w:szCs w:val="28"/>
        </w:rPr>
      </w:pPr>
      <w:r>
        <w:rPr>
          <w:b/>
          <w:sz w:val="28"/>
          <w:szCs w:val="28"/>
        </w:rPr>
        <w:t xml:space="preserve">    1) </w:t>
      </w:r>
      <w:r w:rsidRPr="00112F1C">
        <w:rPr>
          <w:b/>
          <w:sz w:val="28"/>
          <w:szCs w:val="28"/>
        </w:rPr>
        <w:t xml:space="preserve">Имя прилагательное – </w:t>
      </w:r>
      <w:r w:rsidRPr="00112F1C">
        <w:rPr>
          <w:sz w:val="28"/>
          <w:szCs w:val="28"/>
        </w:rPr>
        <w:t xml:space="preserve">это часть речи, которая обозначает признак предмета и отвечает на вопросы: </w:t>
      </w:r>
      <w:r w:rsidRPr="00112F1C">
        <w:rPr>
          <w:b/>
          <w:sz w:val="28"/>
          <w:szCs w:val="28"/>
        </w:rPr>
        <w:t>какой? какая? какое? какие? чей?</w:t>
      </w:r>
    </w:p>
    <w:p w:rsidR="00C35553" w:rsidRPr="00112F1C" w:rsidRDefault="00C35553" w:rsidP="00C35553">
      <w:pPr>
        <w:rPr>
          <w:b/>
          <w:sz w:val="28"/>
          <w:szCs w:val="28"/>
        </w:rPr>
      </w:pPr>
      <w:r w:rsidRPr="00E924FB">
        <w:rPr>
          <w:b/>
          <w:sz w:val="28"/>
          <w:szCs w:val="28"/>
        </w:rPr>
        <w:t xml:space="preserve">   2)</w:t>
      </w:r>
      <w:r>
        <w:rPr>
          <w:sz w:val="28"/>
          <w:szCs w:val="28"/>
        </w:rPr>
        <w:t xml:space="preserve"> </w:t>
      </w:r>
      <w:proofErr w:type="gramStart"/>
      <w:r w:rsidRPr="00112F1C">
        <w:rPr>
          <w:sz w:val="28"/>
          <w:szCs w:val="28"/>
        </w:rPr>
        <w:t>В</w:t>
      </w:r>
      <w:proofErr w:type="gramEnd"/>
      <w:r w:rsidRPr="00112F1C">
        <w:rPr>
          <w:sz w:val="28"/>
          <w:szCs w:val="28"/>
        </w:rPr>
        <w:t xml:space="preserve"> предложении бывает </w:t>
      </w:r>
      <w:r w:rsidRPr="00112F1C">
        <w:rPr>
          <w:b/>
          <w:sz w:val="28"/>
          <w:szCs w:val="28"/>
        </w:rPr>
        <w:t>определением.</w:t>
      </w:r>
    </w:p>
    <w:p w:rsidR="00C35553" w:rsidRPr="00112F1C" w:rsidRDefault="00C35553" w:rsidP="00C35553">
      <w:pPr>
        <w:rPr>
          <w:i/>
          <w:sz w:val="28"/>
          <w:szCs w:val="28"/>
        </w:rPr>
      </w:pPr>
      <w:r w:rsidRPr="00E924FB">
        <w:rPr>
          <w:b/>
          <w:sz w:val="28"/>
          <w:szCs w:val="28"/>
        </w:rPr>
        <w:t xml:space="preserve">   3)</w:t>
      </w:r>
      <w:r w:rsidRPr="004E3FE3">
        <w:rPr>
          <w:sz w:val="28"/>
          <w:szCs w:val="28"/>
        </w:rPr>
        <w:t xml:space="preserve"> </w:t>
      </w:r>
      <w:r w:rsidRPr="00112F1C">
        <w:rPr>
          <w:sz w:val="28"/>
          <w:szCs w:val="28"/>
        </w:rPr>
        <w:t xml:space="preserve">Прилагательные изменяются </w:t>
      </w:r>
      <w:r w:rsidRPr="00112F1C">
        <w:rPr>
          <w:b/>
          <w:sz w:val="28"/>
          <w:szCs w:val="28"/>
        </w:rPr>
        <w:t>по родам, числам и</w:t>
      </w:r>
      <w:r w:rsidRPr="00112F1C">
        <w:rPr>
          <w:sz w:val="28"/>
          <w:szCs w:val="28"/>
        </w:rPr>
        <w:t xml:space="preserve"> </w:t>
      </w:r>
      <w:r w:rsidRPr="00112F1C">
        <w:rPr>
          <w:b/>
          <w:sz w:val="28"/>
          <w:szCs w:val="28"/>
        </w:rPr>
        <w:t>падежам.</w:t>
      </w:r>
      <w:r>
        <w:rPr>
          <w:sz w:val="28"/>
          <w:szCs w:val="28"/>
        </w:rPr>
        <w:t xml:space="preserve"> </w:t>
      </w:r>
      <w:r w:rsidRPr="00112F1C">
        <w:rPr>
          <w:sz w:val="28"/>
          <w:szCs w:val="28"/>
        </w:rPr>
        <w:t>Они стоят в том же</w:t>
      </w:r>
      <w:r w:rsidRPr="00112F1C">
        <w:rPr>
          <w:i/>
          <w:sz w:val="28"/>
          <w:szCs w:val="28"/>
        </w:rPr>
        <w:t xml:space="preserve"> </w:t>
      </w:r>
      <w:r w:rsidRPr="00112F1C">
        <w:rPr>
          <w:b/>
          <w:sz w:val="28"/>
          <w:szCs w:val="28"/>
        </w:rPr>
        <w:t>роде, числе и падеже,</w:t>
      </w:r>
      <w:r w:rsidRPr="00112F1C">
        <w:rPr>
          <w:i/>
          <w:sz w:val="28"/>
          <w:szCs w:val="28"/>
        </w:rPr>
        <w:t xml:space="preserve"> </w:t>
      </w:r>
      <w:r w:rsidRPr="00112F1C">
        <w:rPr>
          <w:b/>
          <w:sz w:val="28"/>
          <w:szCs w:val="28"/>
        </w:rPr>
        <w:t>что и существительные</w:t>
      </w:r>
      <w:r w:rsidRPr="00112F1C">
        <w:rPr>
          <w:i/>
          <w:sz w:val="28"/>
          <w:szCs w:val="28"/>
        </w:rPr>
        <w:t xml:space="preserve">, </w:t>
      </w:r>
      <w:r w:rsidRPr="00112F1C">
        <w:rPr>
          <w:sz w:val="28"/>
          <w:szCs w:val="28"/>
        </w:rPr>
        <w:t>с которыми они связаны</w:t>
      </w:r>
      <w:r w:rsidRPr="00112F1C">
        <w:rPr>
          <w:i/>
          <w:sz w:val="28"/>
          <w:szCs w:val="28"/>
        </w:rPr>
        <w:t>,</w:t>
      </w:r>
      <w:r w:rsidRPr="00112F1C">
        <w:rPr>
          <w:sz w:val="28"/>
          <w:szCs w:val="28"/>
        </w:rPr>
        <w:t xml:space="preserve"> например: </w:t>
      </w:r>
      <w:r w:rsidRPr="00112F1C">
        <w:rPr>
          <w:b/>
          <w:i/>
          <w:sz w:val="28"/>
          <w:szCs w:val="28"/>
        </w:rPr>
        <w:t xml:space="preserve">лесом   – </w:t>
      </w:r>
      <w:proofErr w:type="spellStart"/>
      <w:r w:rsidRPr="00112F1C">
        <w:rPr>
          <w:b/>
          <w:i/>
          <w:sz w:val="28"/>
          <w:szCs w:val="28"/>
        </w:rPr>
        <w:t>м.р</w:t>
      </w:r>
      <w:proofErr w:type="spellEnd"/>
      <w:r w:rsidRPr="00112F1C">
        <w:rPr>
          <w:b/>
          <w:i/>
          <w:sz w:val="28"/>
          <w:szCs w:val="28"/>
        </w:rPr>
        <w:t xml:space="preserve">., </w:t>
      </w:r>
      <w:proofErr w:type="spellStart"/>
      <w:r w:rsidRPr="00112F1C">
        <w:rPr>
          <w:b/>
          <w:i/>
          <w:sz w:val="28"/>
          <w:szCs w:val="28"/>
        </w:rPr>
        <w:t>ед.ч</w:t>
      </w:r>
      <w:proofErr w:type="spellEnd"/>
      <w:r w:rsidRPr="00112F1C">
        <w:rPr>
          <w:b/>
          <w:i/>
          <w:sz w:val="28"/>
          <w:szCs w:val="28"/>
        </w:rPr>
        <w:t>., Т.п.</w:t>
      </w:r>
      <w:proofErr w:type="gramStart"/>
      <w:r w:rsidRPr="00112F1C">
        <w:rPr>
          <w:b/>
          <w:i/>
          <w:sz w:val="28"/>
          <w:szCs w:val="28"/>
        </w:rPr>
        <w:t xml:space="preserve">, </w:t>
      </w:r>
      <w:r>
        <w:rPr>
          <w:b/>
          <w:i/>
          <w:sz w:val="28"/>
          <w:szCs w:val="28"/>
        </w:rPr>
        <w:t xml:space="preserve"> </w:t>
      </w:r>
      <w:r w:rsidRPr="00112F1C">
        <w:rPr>
          <w:sz w:val="28"/>
          <w:szCs w:val="28"/>
        </w:rPr>
        <w:t>значит</w:t>
      </w:r>
      <w:proofErr w:type="gramEnd"/>
      <w:r w:rsidRPr="00112F1C">
        <w:rPr>
          <w:b/>
          <w:i/>
          <w:sz w:val="28"/>
          <w:szCs w:val="28"/>
        </w:rPr>
        <w:t xml:space="preserve"> дремучим -  </w:t>
      </w:r>
      <w:proofErr w:type="spellStart"/>
      <w:r w:rsidRPr="00112F1C">
        <w:rPr>
          <w:b/>
          <w:i/>
          <w:sz w:val="28"/>
          <w:szCs w:val="28"/>
        </w:rPr>
        <w:t>м.р</w:t>
      </w:r>
      <w:proofErr w:type="spellEnd"/>
      <w:r w:rsidRPr="00112F1C">
        <w:rPr>
          <w:b/>
          <w:i/>
          <w:sz w:val="28"/>
          <w:szCs w:val="28"/>
        </w:rPr>
        <w:t xml:space="preserve">., </w:t>
      </w:r>
      <w:proofErr w:type="spellStart"/>
      <w:r w:rsidRPr="00112F1C">
        <w:rPr>
          <w:b/>
          <w:i/>
          <w:sz w:val="28"/>
          <w:szCs w:val="28"/>
        </w:rPr>
        <w:t>ед.ч</w:t>
      </w:r>
      <w:proofErr w:type="spellEnd"/>
      <w:r w:rsidRPr="00112F1C">
        <w:rPr>
          <w:b/>
          <w:i/>
          <w:sz w:val="28"/>
          <w:szCs w:val="28"/>
        </w:rPr>
        <w:t>., Т.п.</w:t>
      </w:r>
      <w:r w:rsidRPr="00112F1C">
        <w:rPr>
          <w:i/>
          <w:sz w:val="28"/>
          <w:szCs w:val="28"/>
        </w:rPr>
        <w:t xml:space="preserve">    </w:t>
      </w:r>
    </w:p>
    <w:p w:rsidR="00C35553" w:rsidRDefault="00C35553" w:rsidP="00C35553">
      <w:pPr>
        <w:rPr>
          <w:b/>
          <w:sz w:val="28"/>
          <w:szCs w:val="28"/>
        </w:rPr>
      </w:pPr>
      <w:r>
        <w:rPr>
          <w:b/>
          <w:sz w:val="28"/>
          <w:szCs w:val="28"/>
        </w:rPr>
        <w:t xml:space="preserve">  </w:t>
      </w:r>
      <w:r w:rsidRPr="00E924FB">
        <w:rPr>
          <w:b/>
          <w:sz w:val="28"/>
          <w:szCs w:val="28"/>
        </w:rPr>
        <w:t xml:space="preserve"> 4)</w:t>
      </w:r>
      <w:r>
        <w:rPr>
          <w:b/>
          <w:sz w:val="28"/>
          <w:szCs w:val="28"/>
        </w:rPr>
        <w:t xml:space="preserve"> </w:t>
      </w:r>
      <w:r w:rsidRPr="00112F1C">
        <w:rPr>
          <w:sz w:val="28"/>
          <w:szCs w:val="28"/>
        </w:rPr>
        <w:t xml:space="preserve">Во множественном </w:t>
      </w:r>
      <w:proofErr w:type="gramStart"/>
      <w:r w:rsidRPr="00112F1C">
        <w:rPr>
          <w:sz w:val="28"/>
          <w:szCs w:val="28"/>
        </w:rPr>
        <w:t>числе  прилагательные</w:t>
      </w:r>
      <w:proofErr w:type="gramEnd"/>
      <w:r w:rsidRPr="00112F1C">
        <w:rPr>
          <w:sz w:val="28"/>
          <w:szCs w:val="28"/>
        </w:rPr>
        <w:t xml:space="preserve"> </w:t>
      </w:r>
      <w:r w:rsidRPr="00112F1C">
        <w:rPr>
          <w:b/>
          <w:sz w:val="28"/>
          <w:szCs w:val="28"/>
        </w:rPr>
        <w:t>по родам не изменяются</w:t>
      </w:r>
      <w:r>
        <w:rPr>
          <w:b/>
          <w:sz w:val="28"/>
          <w:szCs w:val="28"/>
        </w:rPr>
        <w:t>.</w:t>
      </w:r>
    </w:p>
    <w:p w:rsidR="00C35553" w:rsidRPr="001B1263" w:rsidRDefault="00C35553" w:rsidP="00C35553">
      <w:pPr>
        <w:rPr>
          <w:sz w:val="28"/>
          <w:szCs w:val="28"/>
        </w:rPr>
      </w:pPr>
      <w:r>
        <w:rPr>
          <w:b/>
          <w:sz w:val="28"/>
          <w:szCs w:val="28"/>
        </w:rPr>
        <w:t xml:space="preserve">  </w:t>
      </w:r>
      <w:r w:rsidRPr="00E924FB">
        <w:rPr>
          <w:b/>
          <w:sz w:val="28"/>
          <w:szCs w:val="28"/>
        </w:rPr>
        <w:t xml:space="preserve"> 5)</w:t>
      </w:r>
      <w:r>
        <w:rPr>
          <w:b/>
          <w:sz w:val="28"/>
          <w:szCs w:val="28"/>
        </w:rPr>
        <w:t xml:space="preserve"> </w:t>
      </w:r>
      <w:r w:rsidRPr="001B1263">
        <w:rPr>
          <w:sz w:val="28"/>
          <w:szCs w:val="28"/>
        </w:rPr>
        <w:t xml:space="preserve">Окончание вопроса подсказывает окончание прилагательного. </w:t>
      </w:r>
      <w:r w:rsidRPr="001B1263">
        <w:rPr>
          <w:b/>
          <w:sz w:val="28"/>
          <w:szCs w:val="28"/>
        </w:rPr>
        <w:t>Окончание имён прилагате</w:t>
      </w:r>
      <w:r w:rsidRPr="004E3FE3">
        <w:rPr>
          <w:b/>
          <w:sz w:val="28"/>
          <w:szCs w:val="28"/>
        </w:rPr>
        <w:t>льных проверяй вопросами от имён</w:t>
      </w:r>
      <w:r w:rsidRPr="001B1263">
        <w:rPr>
          <w:b/>
          <w:sz w:val="28"/>
          <w:szCs w:val="28"/>
        </w:rPr>
        <w:t xml:space="preserve"> </w:t>
      </w:r>
      <w:r w:rsidRPr="004E3FE3">
        <w:rPr>
          <w:b/>
          <w:sz w:val="28"/>
          <w:szCs w:val="28"/>
        </w:rPr>
        <w:t>сущест</w:t>
      </w:r>
      <w:r>
        <w:rPr>
          <w:b/>
          <w:sz w:val="28"/>
          <w:szCs w:val="28"/>
        </w:rPr>
        <w:t>вительных,</w:t>
      </w:r>
      <w:r w:rsidRPr="001B1263">
        <w:rPr>
          <w:sz w:val="28"/>
          <w:szCs w:val="28"/>
        </w:rPr>
        <w:t xml:space="preserve">       </w:t>
      </w:r>
    </w:p>
    <w:p w:rsidR="00C35553" w:rsidRDefault="00C35553" w:rsidP="00C35553">
      <w:pPr>
        <w:rPr>
          <w:b/>
          <w:sz w:val="28"/>
          <w:szCs w:val="28"/>
        </w:rPr>
      </w:pPr>
      <w:r>
        <w:rPr>
          <w:sz w:val="28"/>
          <w:szCs w:val="28"/>
        </w:rPr>
        <w:t xml:space="preserve">например: </w:t>
      </w:r>
      <w:r w:rsidRPr="004E3FE3">
        <w:rPr>
          <w:b/>
          <w:sz w:val="28"/>
          <w:szCs w:val="28"/>
        </w:rPr>
        <w:t xml:space="preserve">на прогулку </w:t>
      </w:r>
      <w:proofErr w:type="gramStart"/>
      <w:r w:rsidRPr="004E3FE3">
        <w:rPr>
          <w:b/>
          <w:sz w:val="28"/>
          <w:szCs w:val="28"/>
        </w:rPr>
        <w:t>( какую</w:t>
      </w:r>
      <w:proofErr w:type="gramEnd"/>
      <w:r w:rsidRPr="004E3FE3">
        <w:rPr>
          <w:b/>
          <w:sz w:val="28"/>
          <w:szCs w:val="28"/>
        </w:rPr>
        <w:t>?) зимнюю.</w:t>
      </w:r>
      <w:r w:rsidRPr="001B1263">
        <w:rPr>
          <w:b/>
          <w:sz w:val="28"/>
          <w:szCs w:val="28"/>
        </w:rPr>
        <w:t xml:space="preserve"> </w:t>
      </w:r>
    </w:p>
    <w:p w:rsidR="000C4AB6" w:rsidRDefault="000C4AB6" w:rsidP="000C4AB6">
      <w:pPr>
        <w:pStyle w:val="ab"/>
      </w:pPr>
      <w:r>
        <w:rPr>
          <w:noProof/>
        </w:rPr>
        <w:lastRenderedPageBreak/>
        <w:drawing>
          <wp:inline distT="0" distB="0" distL="0" distR="0">
            <wp:extent cx="7002780" cy="5254625"/>
            <wp:effectExtent l="0" t="0" r="7620" b="3175"/>
            <wp:docPr id="1" name="Рисунок 1" descr="C:\Users\0\Downloads\a0472adb36b2dc5bd7b3cf400e009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Downloads\a0472adb36b2dc5bd7b3cf400e0090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2780" cy="5254625"/>
                    </a:xfrm>
                    <a:prstGeom prst="rect">
                      <a:avLst/>
                    </a:prstGeom>
                    <a:noFill/>
                    <a:ln>
                      <a:noFill/>
                    </a:ln>
                  </pic:spPr>
                </pic:pic>
              </a:graphicData>
            </a:graphic>
          </wp:inline>
        </w:drawing>
      </w:r>
    </w:p>
    <w:p w:rsidR="00C35553" w:rsidRDefault="00C35553" w:rsidP="00C35553">
      <w:pPr>
        <w:rPr>
          <w:b/>
          <w:sz w:val="28"/>
          <w:szCs w:val="28"/>
        </w:rPr>
      </w:pPr>
    </w:p>
    <w:p w:rsidR="00C35553" w:rsidRDefault="00C35553" w:rsidP="00C35553">
      <w:pPr>
        <w:rPr>
          <w:b/>
          <w:sz w:val="28"/>
          <w:szCs w:val="28"/>
        </w:rPr>
      </w:pPr>
    </w:p>
    <w:p w:rsidR="00C35553" w:rsidRDefault="00C35553" w:rsidP="00387F72">
      <w:pPr>
        <w:ind w:firstLine="709"/>
        <w:jc w:val="both"/>
        <w:rPr>
          <w:b/>
          <w:sz w:val="28"/>
        </w:rPr>
      </w:pPr>
    </w:p>
    <w:p w:rsidR="00C35553" w:rsidRPr="00C35553" w:rsidRDefault="00C35553" w:rsidP="00387F72">
      <w:pPr>
        <w:ind w:firstLine="709"/>
        <w:jc w:val="both"/>
        <w:rPr>
          <w:b/>
          <w:sz w:val="28"/>
        </w:rPr>
      </w:pPr>
    </w:p>
    <w:p w:rsidR="00C35553" w:rsidRPr="00C35553" w:rsidRDefault="00C35553" w:rsidP="00387F72">
      <w:pPr>
        <w:ind w:firstLine="709"/>
        <w:jc w:val="both"/>
        <w:rPr>
          <w:sz w:val="28"/>
        </w:rPr>
      </w:pPr>
    </w:p>
    <w:sectPr w:rsidR="00C35553" w:rsidRPr="00C35553" w:rsidSect="000D3E0B">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720E3"/>
    <w:multiLevelType w:val="hybridMultilevel"/>
    <w:tmpl w:val="B9986F0C"/>
    <w:lvl w:ilvl="0" w:tplc="9D403346">
      <w:start w:val="1"/>
      <w:numFmt w:val="bullet"/>
      <w:lvlText w:val="●"/>
      <w:lvlJc w:val="left"/>
      <w:pPr>
        <w:ind w:left="720" w:hanging="360"/>
      </w:pPr>
    </w:lvl>
    <w:lvl w:ilvl="1" w:tplc="7BDAF27E">
      <w:start w:val="1"/>
      <w:numFmt w:val="bullet"/>
      <w:lvlText w:val="○"/>
      <w:lvlJc w:val="left"/>
      <w:pPr>
        <w:ind w:left="1440" w:hanging="360"/>
      </w:pPr>
    </w:lvl>
    <w:lvl w:ilvl="2" w:tplc="7D28D1C0">
      <w:start w:val="1"/>
      <w:numFmt w:val="bullet"/>
      <w:lvlText w:val="■"/>
      <w:lvlJc w:val="left"/>
      <w:pPr>
        <w:ind w:left="2160" w:hanging="360"/>
      </w:pPr>
    </w:lvl>
    <w:lvl w:ilvl="3" w:tplc="4790D7F6">
      <w:start w:val="1"/>
      <w:numFmt w:val="bullet"/>
      <w:lvlText w:val="●"/>
      <w:lvlJc w:val="left"/>
      <w:pPr>
        <w:ind w:left="2880" w:hanging="360"/>
      </w:pPr>
    </w:lvl>
    <w:lvl w:ilvl="4" w:tplc="7B26EC0A">
      <w:start w:val="1"/>
      <w:numFmt w:val="bullet"/>
      <w:lvlText w:val="○"/>
      <w:lvlJc w:val="left"/>
      <w:pPr>
        <w:ind w:left="3600" w:hanging="360"/>
      </w:pPr>
    </w:lvl>
    <w:lvl w:ilvl="5" w:tplc="B8FAC54C">
      <w:start w:val="1"/>
      <w:numFmt w:val="bullet"/>
      <w:lvlText w:val="■"/>
      <w:lvlJc w:val="left"/>
      <w:pPr>
        <w:ind w:left="4320" w:hanging="360"/>
      </w:pPr>
    </w:lvl>
    <w:lvl w:ilvl="6" w:tplc="9918D162">
      <w:start w:val="1"/>
      <w:numFmt w:val="bullet"/>
      <w:lvlText w:val="●"/>
      <w:lvlJc w:val="left"/>
      <w:pPr>
        <w:ind w:left="5040" w:hanging="360"/>
      </w:pPr>
    </w:lvl>
    <w:lvl w:ilvl="7" w:tplc="53FE9B1A">
      <w:start w:val="1"/>
      <w:numFmt w:val="bullet"/>
      <w:lvlText w:val="●"/>
      <w:lvlJc w:val="left"/>
      <w:pPr>
        <w:ind w:left="5760" w:hanging="360"/>
      </w:pPr>
    </w:lvl>
    <w:lvl w:ilvl="8" w:tplc="B46418E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4"/>
  </w:compat>
  <w:rsids>
    <w:rsidRoot w:val="00BD3B20"/>
    <w:rsid w:val="000C4AB6"/>
    <w:rsid w:val="000D3E0B"/>
    <w:rsid w:val="00387F72"/>
    <w:rsid w:val="00934364"/>
    <w:rsid w:val="00BD3B20"/>
    <w:rsid w:val="00C2794F"/>
    <w:rsid w:val="00C35553"/>
    <w:rsid w:val="00C63D1B"/>
    <w:rsid w:val="00CD271F"/>
    <w:rsid w:val="00DD2F9A"/>
    <w:rsid w:val="00EB5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B2BE8-A8AB-41C8-B9FB-BC3C501C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paragraph" w:styleId="a9">
    <w:name w:val="Balloon Text"/>
    <w:basedOn w:val="a"/>
    <w:link w:val="aa"/>
    <w:uiPriority w:val="99"/>
    <w:semiHidden/>
    <w:unhideWhenUsed/>
    <w:rsid w:val="00EB55A2"/>
    <w:rPr>
      <w:rFonts w:ascii="Segoe UI" w:hAnsi="Segoe UI" w:cs="Segoe UI"/>
      <w:sz w:val="18"/>
      <w:szCs w:val="18"/>
    </w:rPr>
  </w:style>
  <w:style w:type="character" w:customStyle="1" w:styleId="aa">
    <w:name w:val="Текст выноски Знак"/>
    <w:basedOn w:val="a0"/>
    <w:link w:val="a9"/>
    <w:uiPriority w:val="99"/>
    <w:semiHidden/>
    <w:rsid w:val="00EB55A2"/>
    <w:rPr>
      <w:rFonts w:ascii="Segoe UI" w:hAnsi="Segoe UI" w:cs="Segoe UI"/>
      <w:sz w:val="18"/>
      <w:szCs w:val="18"/>
    </w:rPr>
  </w:style>
  <w:style w:type="paragraph" w:styleId="ab">
    <w:name w:val="Normal (Web)"/>
    <w:basedOn w:val="a"/>
    <w:uiPriority w:val="99"/>
    <w:semiHidden/>
    <w:unhideWhenUsed/>
    <w:rsid w:val="000C4A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385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2408</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adminCOD</cp:lastModifiedBy>
  <cp:revision>5</cp:revision>
  <cp:lastPrinted>2025-10-14T01:23:00Z</cp:lastPrinted>
  <dcterms:created xsi:type="dcterms:W3CDTF">2025-10-13T14:00:00Z</dcterms:created>
  <dcterms:modified xsi:type="dcterms:W3CDTF">2025-10-16T08:57:00Z</dcterms:modified>
</cp:coreProperties>
</file>